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13FCF" w14:textId="2B6B7178" w:rsidR="006E6223" w:rsidRPr="004100DE" w:rsidRDefault="00451DB2" w:rsidP="00214A5D">
      <w:pPr>
        <w:jc w:val="center"/>
        <w:rPr>
          <w:b/>
          <w:bCs/>
          <w:sz w:val="36"/>
          <w:szCs w:val="36"/>
        </w:rPr>
      </w:pPr>
      <w:r w:rsidRPr="004100DE">
        <w:rPr>
          <w:b/>
          <w:bCs/>
          <w:sz w:val="36"/>
          <w:szCs w:val="36"/>
        </w:rPr>
        <w:t xml:space="preserve">Talking Points </w:t>
      </w:r>
      <w:r w:rsidR="0016275F" w:rsidRPr="004100DE">
        <w:rPr>
          <w:b/>
          <w:bCs/>
          <w:sz w:val="36"/>
          <w:szCs w:val="36"/>
        </w:rPr>
        <w:t xml:space="preserve">on </w:t>
      </w:r>
      <w:r w:rsidR="005B66FE" w:rsidRPr="004100DE">
        <w:rPr>
          <w:b/>
          <w:bCs/>
          <w:sz w:val="36"/>
          <w:szCs w:val="36"/>
        </w:rPr>
        <w:t xml:space="preserve">Financial Impacts </w:t>
      </w:r>
      <w:r w:rsidR="009956C2">
        <w:rPr>
          <w:b/>
          <w:bCs/>
          <w:sz w:val="36"/>
          <w:szCs w:val="36"/>
        </w:rPr>
        <w:t>of U.S Arctic Blast on Public Power Utilities</w:t>
      </w:r>
    </w:p>
    <w:p w14:paraId="333E3634" w14:textId="74B233BE" w:rsidR="00214A5D" w:rsidRDefault="00214A5D">
      <w:pPr>
        <w:rPr>
          <w:b/>
          <w:bCs/>
          <w:sz w:val="32"/>
          <w:szCs w:val="32"/>
        </w:rPr>
      </w:pPr>
    </w:p>
    <w:p w14:paraId="008248E1" w14:textId="045D36F2" w:rsidR="00214A5D" w:rsidRDefault="00214A5D" w:rsidP="00214A5D">
      <w:pPr>
        <w:rPr>
          <w:b/>
          <w:bCs/>
          <w:sz w:val="32"/>
          <w:szCs w:val="32"/>
        </w:rPr>
      </w:pPr>
      <w:r>
        <w:rPr>
          <w:b/>
          <w:bCs/>
          <w:sz w:val="32"/>
          <w:szCs w:val="32"/>
        </w:rPr>
        <w:t xml:space="preserve">Key </w:t>
      </w:r>
      <w:r w:rsidR="005A7B1E">
        <w:rPr>
          <w:b/>
          <w:bCs/>
          <w:sz w:val="32"/>
          <w:szCs w:val="32"/>
        </w:rPr>
        <w:t xml:space="preserve">Talking </w:t>
      </w:r>
      <w:r>
        <w:rPr>
          <w:b/>
          <w:bCs/>
          <w:sz w:val="32"/>
          <w:szCs w:val="32"/>
        </w:rPr>
        <w:t>Points</w:t>
      </w:r>
    </w:p>
    <w:p w14:paraId="2132977D" w14:textId="77777777" w:rsidR="00214A5D" w:rsidRDefault="00214A5D" w:rsidP="00214A5D">
      <w:pPr>
        <w:rPr>
          <w:b/>
          <w:bCs/>
          <w:sz w:val="32"/>
          <w:szCs w:val="32"/>
        </w:rPr>
      </w:pPr>
    </w:p>
    <w:p w14:paraId="2CEA4F49" w14:textId="53ECDE3C" w:rsidR="00214A5D" w:rsidRPr="004100DE" w:rsidRDefault="00214A5D" w:rsidP="005A7B1E">
      <w:pPr>
        <w:pStyle w:val="ListParagraph"/>
        <w:numPr>
          <w:ilvl w:val="0"/>
          <w:numId w:val="7"/>
        </w:numPr>
        <w:rPr>
          <w:sz w:val="32"/>
          <w:szCs w:val="32"/>
        </w:rPr>
      </w:pPr>
      <w:r w:rsidRPr="004100DE">
        <w:rPr>
          <w:sz w:val="32"/>
          <w:szCs w:val="32"/>
        </w:rPr>
        <w:t xml:space="preserve">Now that </w:t>
      </w:r>
      <w:r w:rsidR="00181942" w:rsidRPr="004100DE">
        <w:rPr>
          <w:sz w:val="32"/>
          <w:szCs w:val="32"/>
        </w:rPr>
        <w:t>public power utilities</w:t>
      </w:r>
      <w:r w:rsidRPr="004100DE">
        <w:rPr>
          <w:sz w:val="32"/>
          <w:szCs w:val="32"/>
        </w:rPr>
        <w:t xml:space="preserve"> have weathered the actual storm, </w:t>
      </w:r>
      <w:r w:rsidR="00CA2CF2" w:rsidRPr="004100DE">
        <w:rPr>
          <w:sz w:val="32"/>
          <w:szCs w:val="32"/>
        </w:rPr>
        <w:t>APPA</w:t>
      </w:r>
      <w:r w:rsidRPr="004100DE">
        <w:rPr>
          <w:sz w:val="32"/>
          <w:szCs w:val="32"/>
        </w:rPr>
        <w:t xml:space="preserve"> want</w:t>
      </w:r>
      <w:r w:rsidR="00CA2CF2" w:rsidRPr="004100DE">
        <w:rPr>
          <w:sz w:val="32"/>
          <w:szCs w:val="32"/>
        </w:rPr>
        <w:t>s</w:t>
      </w:r>
      <w:r w:rsidRPr="004100DE">
        <w:rPr>
          <w:sz w:val="32"/>
          <w:szCs w:val="32"/>
        </w:rPr>
        <w:t xml:space="preserve"> to make sure </w:t>
      </w:r>
      <w:r w:rsidR="001D124E">
        <w:rPr>
          <w:sz w:val="32"/>
          <w:szCs w:val="32"/>
        </w:rPr>
        <w:t>impacted</w:t>
      </w:r>
      <w:r w:rsidR="001D124E" w:rsidRPr="004100DE">
        <w:rPr>
          <w:sz w:val="32"/>
          <w:szCs w:val="32"/>
        </w:rPr>
        <w:t xml:space="preserve"> </w:t>
      </w:r>
      <w:r w:rsidR="00E76E84" w:rsidRPr="004100DE">
        <w:rPr>
          <w:sz w:val="32"/>
          <w:szCs w:val="32"/>
        </w:rPr>
        <w:t>utilities</w:t>
      </w:r>
      <w:r w:rsidRPr="004100DE">
        <w:rPr>
          <w:sz w:val="32"/>
          <w:szCs w:val="32"/>
        </w:rPr>
        <w:t xml:space="preserve"> and their customers have the resources they need to handle the financial aftermath. </w:t>
      </w:r>
    </w:p>
    <w:p w14:paraId="33F05D54" w14:textId="77777777" w:rsidR="00214A5D" w:rsidRPr="004100DE" w:rsidRDefault="00214A5D" w:rsidP="00214A5D">
      <w:pPr>
        <w:rPr>
          <w:sz w:val="32"/>
          <w:szCs w:val="32"/>
        </w:rPr>
      </w:pPr>
    </w:p>
    <w:p w14:paraId="27392B62" w14:textId="547DDB85" w:rsidR="00214A5D" w:rsidRPr="004100DE" w:rsidRDefault="00CA2CF2" w:rsidP="005A7B1E">
      <w:pPr>
        <w:pStyle w:val="ListParagraph"/>
        <w:numPr>
          <w:ilvl w:val="0"/>
          <w:numId w:val="7"/>
        </w:numPr>
        <w:rPr>
          <w:sz w:val="32"/>
          <w:szCs w:val="32"/>
        </w:rPr>
      </w:pPr>
      <w:r w:rsidRPr="004100DE">
        <w:rPr>
          <w:sz w:val="32"/>
          <w:szCs w:val="32"/>
        </w:rPr>
        <w:t>APPA s</w:t>
      </w:r>
      <w:r w:rsidR="00214A5D" w:rsidRPr="004100DE">
        <w:rPr>
          <w:sz w:val="32"/>
          <w:szCs w:val="32"/>
        </w:rPr>
        <w:t>trongly encourage</w:t>
      </w:r>
      <w:r w:rsidRPr="004100DE">
        <w:rPr>
          <w:sz w:val="32"/>
          <w:szCs w:val="32"/>
        </w:rPr>
        <w:t>s</w:t>
      </w:r>
      <w:r w:rsidR="00214A5D" w:rsidRPr="004100DE">
        <w:rPr>
          <w:sz w:val="32"/>
          <w:szCs w:val="32"/>
        </w:rPr>
        <w:t xml:space="preserve"> a review to investigate what went wrong, what went right, and what we can do to do better in the future. </w:t>
      </w:r>
    </w:p>
    <w:p w14:paraId="574211D9" w14:textId="77777777" w:rsidR="00214A5D" w:rsidRPr="004100DE" w:rsidRDefault="00214A5D" w:rsidP="00214A5D">
      <w:pPr>
        <w:rPr>
          <w:sz w:val="32"/>
          <w:szCs w:val="32"/>
        </w:rPr>
      </w:pPr>
    </w:p>
    <w:p w14:paraId="1CB39FB8" w14:textId="77777777" w:rsidR="00214A5D" w:rsidRPr="004100DE" w:rsidRDefault="00214A5D" w:rsidP="005A7B1E">
      <w:pPr>
        <w:pStyle w:val="ListParagraph"/>
        <w:numPr>
          <w:ilvl w:val="0"/>
          <w:numId w:val="7"/>
        </w:numPr>
        <w:rPr>
          <w:sz w:val="32"/>
          <w:szCs w:val="32"/>
        </w:rPr>
      </w:pPr>
      <w:r w:rsidRPr="004100DE">
        <w:rPr>
          <w:sz w:val="32"/>
          <w:szCs w:val="32"/>
        </w:rPr>
        <w:t xml:space="preserve">One key takeaway will likely be the importance of a robust and diverse generation resource mix. </w:t>
      </w:r>
    </w:p>
    <w:p w14:paraId="516C404D" w14:textId="392EA8F1" w:rsidR="0078029C" w:rsidRDefault="0078029C">
      <w:pPr>
        <w:rPr>
          <w:i/>
          <w:iCs/>
          <w:sz w:val="32"/>
          <w:szCs w:val="32"/>
        </w:rPr>
      </w:pPr>
    </w:p>
    <w:p w14:paraId="4E13EA8F" w14:textId="620F5931" w:rsidR="00214A5D" w:rsidRPr="002D41B7" w:rsidRDefault="00214A5D">
      <w:pPr>
        <w:rPr>
          <w:i/>
          <w:iCs/>
          <w:sz w:val="32"/>
          <w:szCs w:val="32"/>
        </w:rPr>
      </w:pPr>
      <w:r w:rsidRPr="002D41B7">
        <w:rPr>
          <w:i/>
          <w:iCs/>
          <w:sz w:val="32"/>
          <w:szCs w:val="32"/>
        </w:rPr>
        <w:t>Background</w:t>
      </w:r>
    </w:p>
    <w:p w14:paraId="398E12A0" w14:textId="77777777" w:rsidR="00214A5D" w:rsidRPr="005A7B1E" w:rsidRDefault="00214A5D">
      <w:pPr>
        <w:rPr>
          <w:i/>
          <w:iCs/>
          <w:sz w:val="32"/>
          <w:szCs w:val="32"/>
        </w:rPr>
      </w:pPr>
    </w:p>
    <w:p w14:paraId="35D4A672" w14:textId="05936C57" w:rsidR="00350D76" w:rsidRPr="005A7B1E" w:rsidRDefault="007E0AA8" w:rsidP="00350D76">
      <w:pPr>
        <w:pStyle w:val="ListParagraph"/>
        <w:numPr>
          <w:ilvl w:val="0"/>
          <w:numId w:val="4"/>
        </w:numPr>
        <w:rPr>
          <w:sz w:val="32"/>
          <w:szCs w:val="32"/>
        </w:rPr>
      </w:pPr>
      <w:r>
        <w:rPr>
          <w:sz w:val="32"/>
          <w:szCs w:val="32"/>
        </w:rPr>
        <w:t>For e</w:t>
      </w:r>
      <w:r w:rsidR="003A4EE7" w:rsidRPr="005A7B1E">
        <w:rPr>
          <w:sz w:val="32"/>
          <w:szCs w:val="32"/>
        </w:rPr>
        <w:t xml:space="preserve">lectric utilities—including not-for-profit public power </w:t>
      </w:r>
      <w:r w:rsidR="001D124E">
        <w:rPr>
          <w:sz w:val="32"/>
          <w:szCs w:val="32"/>
        </w:rPr>
        <w:t>utilitie</w:t>
      </w:r>
      <w:r w:rsidR="003A4EE7" w:rsidRPr="005A7B1E">
        <w:rPr>
          <w:sz w:val="32"/>
          <w:szCs w:val="32"/>
        </w:rPr>
        <w:t>s</w:t>
      </w:r>
      <w:r w:rsidR="00116920" w:rsidRPr="005A7B1E">
        <w:rPr>
          <w:sz w:val="32"/>
          <w:szCs w:val="32"/>
        </w:rPr>
        <w:t>—</w:t>
      </w:r>
      <w:r w:rsidR="00214A5D" w:rsidRPr="005A7B1E">
        <w:rPr>
          <w:sz w:val="32"/>
          <w:szCs w:val="32"/>
        </w:rPr>
        <w:t xml:space="preserve">Winter Storm Uri and the arctic blast it created posed </w:t>
      </w:r>
      <w:r w:rsidR="00C05A68">
        <w:rPr>
          <w:sz w:val="32"/>
          <w:szCs w:val="32"/>
        </w:rPr>
        <w:t>significant</w:t>
      </w:r>
      <w:r w:rsidR="00214A5D" w:rsidRPr="005A7B1E">
        <w:rPr>
          <w:sz w:val="32"/>
          <w:szCs w:val="32"/>
        </w:rPr>
        <w:t xml:space="preserve"> </w:t>
      </w:r>
      <w:r w:rsidR="00116920" w:rsidRPr="005A7B1E">
        <w:rPr>
          <w:sz w:val="32"/>
          <w:szCs w:val="32"/>
        </w:rPr>
        <w:t>challenges</w:t>
      </w:r>
      <w:r w:rsidR="00350D76" w:rsidRPr="005A7B1E">
        <w:rPr>
          <w:sz w:val="32"/>
          <w:szCs w:val="32"/>
        </w:rPr>
        <w:t>.</w:t>
      </w:r>
    </w:p>
    <w:p w14:paraId="109D7F5F" w14:textId="18EA9F46" w:rsidR="001032FA" w:rsidRPr="005A7B1E" w:rsidRDefault="00214A5D" w:rsidP="00214A5D">
      <w:pPr>
        <w:pStyle w:val="ListParagraph"/>
        <w:numPr>
          <w:ilvl w:val="1"/>
          <w:numId w:val="4"/>
        </w:numPr>
        <w:rPr>
          <w:sz w:val="32"/>
          <w:szCs w:val="32"/>
        </w:rPr>
      </w:pPr>
      <w:r w:rsidRPr="005A7B1E">
        <w:rPr>
          <w:sz w:val="32"/>
          <w:szCs w:val="32"/>
        </w:rPr>
        <w:t xml:space="preserve">Coldest </w:t>
      </w:r>
      <w:r w:rsidR="005A7B1E">
        <w:rPr>
          <w:sz w:val="32"/>
          <w:szCs w:val="32"/>
        </w:rPr>
        <w:t>three</w:t>
      </w:r>
      <w:r w:rsidRPr="005A7B1E">
        <w:rPr>
          <w:sz w:val="32"/>
          <w:szCs w:val="32"/>
        </w:rPr>
        <w:t>-day stretch on record</w:t>
      </w:r>
      <w:r w:rsidR="0074693E">
        <w:rPr>
          <w:sz w:val="32"/>
          <w:szCs w:val="32"/>
        </w:rPr>
        <w:t>. This stretch d</w:t>
      </w:r>
      <w:r w:rsidR="001032FA" w:rsidRPr="005A7B1E">
        <w:rPr>
          <w:sz w:val="32"/>
          <w:szCs w:val="32"/>
        </w:rPr>
        <w:t xml:space="preserve">idn’t just break records, </w:t>
      </w:r>
      <w:r w:rsidR="0074693E">
        <w:rPr>
          <w:sz w:val="32"/>
          <w:szCs w:val="32"/>
        </w:rPr>
        <w:t xml:space="preserve">it </w:t>
      </w:r>
      <w:r w:rsidR="001032FA" w:rsidRPr="005A7B1E">
        <w:rPr>
          <w:sz w:val="32"/>
          <w:szCs w:val="32"/>
        </w:rPr>
        <w:t>shattered them</w:t>
      </w:r>
      <w:r w:rsidR="004E087A">
        <w:rPr>
          <w:sz w:val="32"/>
          <w:szCs w:val="32"/>
        </w:rPr>
        <w:t xml:space="preserve"> (p</w:t>
      </w:r>
      <w:r w:rsidR="004E087A" w:rsidRPr="004E087A">
        <w:rPr>
          <w:sz w:val="32"/>
          <w:szCs w:val="32"/>
        </w:rPr>
        <w:t>er WFAA Dallas</w:t>
      </w:r>
      <w:r w:rsidR="004E087A">
        <w:rPr>
          <w:sz w:val="32"/>
          <w:szCs w:val="32"/>
        </w:rPr>
        <w:t>)</w:t>
      </w:r>
      <w:r w:rsidR="0074693E">
        <w:rPr>
          <w:sz w:val="32"/>
          <w:szCs w:val="32"/>
        </w:rPr>
        <w:t>:</w:t>
      </w:r>
    </w:p>
    <w:p w14:paraId="324853BB" w14:textId="0891A544" w:rsidR="001032FA" w:rsidRPr="005A7B1E" w:rsidRDefault="001032FA" w:rsidP="005A7B1E">
      <w:pPr>
        <w:pStyle w:val="NormalWeb"/>
        <w:numPr>
          <w:ilvl w:val="2"/>
          <w:numId w:val="4"/>
        </w:numPr>
        <w:rPr>
          <w:rFonts w:asciiTheme="minorHAnsi" w:hAnsiTheme="minorHAnsi"/>
          <w:sz w:val="32"/>
          <w:szCs w:val="32"/>
        </w:rPr>
      </w:pPr>
      <w:r w:rsidRPr="005A7B1E">
        <w:rPr>
          <w:rFonts w:asciiTheme="minorHAnsi" w:hAnsiTheme="minorHAnsi"/>
          <w:sz w:val="32"/>
          <w:szCs w:val="32"/>
        </w:rPr>
        <w:t>Feb. 14 the low was 9°</w:t>
      </w:r>
      <w:r w:rsidR="00DA614B">
        <w:rPr>
          <w:rFonts w:asciiTheme="minorHAnsi" w:hAnsiTheme="minorHAnsi"/>
          <w:sz w:val="32"/>
          <w:szCs w:val="32"/>
        </w:rPr>
        <w:t xml:space="preserve"> in Dallas</w:t>
      </w:r>
      <w:r w:rsidRPr="005A7B1E">
        <w:rPr>
          <w:rFonts w:asciiTheme="minorHAnsi" w:hAnsiTheme="minorHAnsi"/>
          <w:sz w:val="32"/>
          <w:szCs w:val="32"/>
        </w:rPr>
        <w:t>, which shattered the old record of 15° set in 1936.</w:t>
      </w:r>
    </w:p>
    <w:p w14:paraId="1BC0F6D1" w14:textId="54426B4A" w:rsidR="001032FA" w:rsidRPr="005A7B1E" w:rsidRDefault="001032FA" w:rsidP="005A7B1E">
      <w:pPr>
        <w:pStyle w:val="NormalWeb"/>
        <w:numPr>
          <w:ilvl w:val="2"/>
          <w:numId w:val="4"/>
        </w:numPr>
        <w:rPr>
          <w:rFonts w:asciiTheme="minorHAnsi" w:hAnsiTheme="minorHAnsi"/>
          <w:sz w:val="32"/>
          <w:szCs w:val="32"/>
        </w:rPr>
      </w:pPr>
      <w:r w:rsidRPr="005A7B1E">
        <w:rPr>
          <w:rFonts w:asciiTheme="minorHAnsi" w:hAnsiTheme="minorHAnsi"/>
          <w:sz w:val="32"/>
          <w:szCs w:val="32"/>
        </w:rPr>
        <w:t>Feb. 15 the low was 4°, which shattered the old record of 15° set in 1909.</w:t>
      </w:r>
    </w:p>
    <w:p w14:paraId="4F1C680E" w14:textId="77777777" w:rsidR="0040487D" w:rsidRDefault="001032FA" w:rsidP="0040487D">
      <w:pPr>
        <w:pStyle w:val="NormalWeb"/>
        <w:numPr>
          <w:ilvl w:val="2"/>
          <w:numId w:val="4"/>
        </w:numPr>
        <w:rPr>
          <w:rFonts w:asciiTheme="minorHAnsi" w:hAnsiTheme="minorHAnsi"/>
          <w:sz w:val="32"/>
          <w:szCs w:val="32"/>
        </w:rPr>
      </w:pPr>
      <w:r w:rsidRPr="005A7B1E">
        <w:rPr>
          <w:rFonts w:asciiTheme="minorHAnsi" w:hAnsiTheme="minorHAnsi"/>
          <w:sz w:val="32"/>
          <w:szCs w:val="32"/>
        </w:rPr>
        <w:t>Feb. 16 the low was -2°, which shattered the old record of 12° set in 1903.</w:t>
      </w:r>
    </w:p>
    <w:p w14:paraId="132BF1C4" w14:textId="77777777" w:rsidR="0040487D" w:rsidRPr="0040487D" w:rsidRDefault="0040487D" w:rsidP="0040487D">
      <w:pPr>
        <w:pStyle w:val="NormalWeb"/>
        <w:numPr>
          <w:ilvl w:val="0"/>
          <w:numId w:val="4"/>
        </w:numPr>
        <w:rPr>
          <w:rFonts w:asciiTheme="minorHAnsi" w:hAnsiTheme="minorHAnsi"/>
          <w:sz w:val="32"/>
          <w:szCs w:val="32"/>
        </w:rPr>
      </w:pPr>
      <w:r w:rsidRPr="0040487D">
        <w:rPr>
          <w:rFonts w:asciiTheme="minorHAnsi" w:hAnsiTheme="minorHAnsi"/>
          <w:sz w:val="32"/>
          <w:szCs w:val="32"/>
        </w:rPr>
        <w:t>Extraordinary weather created a “triple whammy” for utilities:</w:t>
      </w:r>
    </w:p>
    <w:p w14:paraId="082BB945" w14:textId="77777777" w:rsidR="0040487D" w:rsidRPr="0040487D" w:rsidRDefault="0040487D" w:rsidP="0040487D">
      <w:pPr>
        <w:pStyle w:val="NormalWeb"/>
        <w:numPr>
          <w:ilvl w:val="1"/>
          <w:numId w:val="4"/>
        </w:numPr>
        <w:rPr>
          <w:rFonts w:asciiTheme="minorHAnsi" w:hAnsiTheme="minorHAnsi"/>
          <w:sz w:val="32"/>
          <w:szCs w:val="32"/>
        </w:rPr>
      </w:pPr>
      <w:r w:rsidRPr="0040487D">
        <w:rPr>
          <w:rFonts w:asciiTheme="minorHAnsi" w:hAnsiTheme="minorHAnsi"/>
          <w:sz w:val="32"/>
          <w:szCs w:val="32"/>
        </w:rPr>
        <w:t xml:space="preserve">The cold weather drove high demand for natural gas and electricity. </w:t>
      </w:r>
    </w:p>
    <w:p w14:paraId="1DD8441B" w14:textId="26B23ABD" w:rsidR="0040487D" w:rsidRPr="0040487D" w:rsidRDefault="0040487D" w:rsidP="0040487D">
      <w:pPr>
        <w:pStyle w:val="NormalWeb"/>
        <w:numPr>
          <w:ilvl w:val="1"/>
          <w:numId w:val="4"/>
        </w:numPr>
        <w:rPr>
          <w:rFonts w:asciiTheme="minorHAnsi" w:hAnsiTheme="minorHAnsi"/>
          <w:sz w:val="32"/>
          <w:szCs w:val="32"/>
        </w:rPr>
      </w:pPr>
      <w:r w:rsidRPr="0040487D">
        <w:rPr>
          <w:rFonts w:asciiTheme="minorHAnsi" w:hAnsiTheme="minorHAnsi"/>
          <w:sz w:val="32"/>
          <w:szCs w:val="32"/>
        </w:rPr>
        <w:lastRenderedPageBreak/>
        <w:t xml:space="preserve">Generation in many cases was constrained due to natural gas well and pipeline freezes, wind turbine freezes, the wind not blowing, coal pile freezes, and freezes at power plants themselves, although much of the freezing occurred in Texas rather than in SPP and MISO. Nuclear and hydropower were functioning as far as we understand at this point, but we are aware of one nuclear plant that tripped off in Texas </w:t>
      </w:r>
      <w:r w:rsidR="003A3149">
        <w:rPr>
          <w:rFonts w:asciiTheme="minorHAnsi" w:hAnsiTheme="minorHAnsi"/>
          <w:sz w:val="32"/>
          <w:szCs w:val="32"/>
        </w:rPr>
        <w:t>due to the effects of extreme cold on the non-nuclear side of the plant</w:t>
      </w:r>
      <w:r w:rsidRPr="0040487D">
        <w:rPr>
          <w:rFonts w:asciiTheme="minorHAnsi" w:hAnsiTheme="minorHAnsi"/>
          <w:sz w:val="32"/>
          <w:szCs w:val="32"/>
        </w:rPr>
        <w:t>. Solar is not a major part of the energy mix but was unavailable in some cases because of the lack of sun or snow/freeze on solar panels. Diesel “peaking” “generators functioned well and were able to aid grid stability.</w:t>
      </w:r>
    </w:p>
    <w:p w14:paraId="390FDDD5" w14:textId="454D0BE9" w:rsidR="00DC743E" w:rsidRPr="0040487D" w:rsidRDefault="0040487D" w:rsidP="0040487D">
      <w:pPr>
        <w:pStyle w:val="NormalWeb"/>
        <w:numPr>
          <w:ilvl w:val="1"/>
          <w:numId w:val="4"/>
        </w:numPr>
        <w:rPr>
          <w:rFonts w:asciiTheme="minorHAnsi" w:hAnsiTheme="minorHAnsi"/>
          <w:sz w:val="32"/>
          <w:szCs w:val="32"/>
        </w:rPr>
      </w:pPr>
      <w:r w:rsidRPr="0040487D">
        <w:rPr>
          <w:rFonts w:asciiTheme="minorHAnsi" w:hAnsiTheme="minorHAnsi"/>
          <w:sz w:val="32"/>
          <w:szCs w:val="32"/>
        </w:rPr>
        <w:t>Spiking natural gas prices soared, contributing to extremely high wholesale energy market prices in ERCOT, SPP, MISO, and even other regions.</w:t>
      </w:r>
    </w:p>
    <w:p w14:paraId="05475062" w14:textId="28B4BEFE" w:rsidR="00DF6E01" w:rsidRPr="00842070" w:rsidRDefault="0078029C">
      <w:pPr>
        <w:rPr>
          <w:i/>
          <w:iCs/>
          <w:sz w:val="32"/>
          <w:szCs w:val="32"/>
        </w:rPr>
      </w:pPr>
      <w:r>
        <w:rPr>
          <w:i/>
          <w:iCs/>
          <w:sz w:val="32"/>
          <w:szCs w:val="32"/>
        </w:rPr>
        <w:t>What are the financial impacts on public power</w:t>
      </w:r>
      <w:r w:rsidR="00DF6E01" w:rsidRPr="00842070">
        <w:rPr>
          <w:i/>
          <w:iCs/>
          <w:sz w:val="32"/>
          <w:szCs w:val="32"/>
        </w:rPr>
        <w:t>?</w:t>
      </w:r>
    </w:p>
    <w:p w14:paraId="6C510BB1" w14:textId="7C3A6CC6" w:rsidR="00842070" w:rsidRDefault="00842070">
      <w:pPr>
        <w:rPr>
          <w:b/>
          <w:bCs/>
          <w:sz w:val="32"/>
          <w:szCs w:val="32"/>
        </w:rPr>
      </w:pPr>
    </w:p>
    <w:p w14:paraId="02B59E31" w14:textId="29A4233F" w:rsidR="00004A5F" w:rsidRDefault="005B31AD" w:rsidP="0040487D">
      <w:pPr>
        <w:pStyle w:val="ListParagraph"/>
        <w:numPr>
          <w:ilvl w:val="0"/>
          <w:numId w:val="2"/>
        </w:numPr>
        <w:rPr>
          <w:sz w:val="32"/>
          <w:szCs w:val="32"/>
        </w:rPr>
      </w:pPr>
      <w:r>
        <w:rPr>
          <w:sz w:val="32"/>
          <w:szCs w:val="32"/>
        </w:rPr>
        <w:t>First, it’s</w:t>
      </w:r>
      <w:r w:rsidR="00004A5F">
        <w:rPr>
          <w:sz w:val="32"/>
          <w:szCs w:val="32"/>
        </w:rPr>
        <w:t xml:space="preserve"> worth noting that </w:t>
      </w:r>
      <w:r>
        <w:rPr>
          <w:sz w:val="32"/>
          <w:szCs w:val="32"/>
        </w:rPr>
        <w:t>public power’s</w:t>
      </w:r>
      <w:r w:rsidR="00004A5F">
        <w:rPr>
          <w:sz w:val="32"/>
          <w:szCs w:val="32"/>
        </w:rPr>
        <w:t xml:space="preserve"> customers really are the utility. </w:t>
      </w:r>
      <w:r w:rsidR="009852E2">
        <w:rPr>
          <w:sz w:val="32"/>
          <w:szCs w:val="32"/>
        </w:rPr>
        <w:t>They</w:t>
      </w:r>
      <w:r w:rsidR="00004A5F">
        <w:rPr>
          <w:sz w:val="32"/>
          <w:szCs w:val="32"/>
        </w:rPr>
        <w:t xml:space="preserve"> have no shareholders or equity investors, so any impact will be borne by customers.</w:t>
      </w:r>
    </w:p>
    <w:p w14:paraId="1A3770EB" w14:textId="3A08DB61" w:rsidR="00874742" w:rsidRDefault="00BE28C6" w:rsidP="0040487D">
      <w:pPr>
        <w:pStyle w:val="ListParagraph"/>
        <w:numPr>
          <w:ilvl w:val="0"/>
          <w:numId w:val="2"/>
        </w:numPr>
        <w:rPr>
          <w:sz w:val="32"/>
          <w:szCs w:val="32"/>
        </w:rPr>
      </w:pPr>
      <w:r>
        <w:rPr>
          <w:sz w:val="32"/>
          <w:szCs w:val="32"/>
        </w:rPr>
        <w:t xml:space="preserve">Some </w:t>
      </w:r>
      <w:r w:rsidR="005B31AD">
        <w:rPr>
          <w:sz w:val="32"/>
          <w:szCs w:val="32"/>
        </w:rPr>
        <w:t>members of the public power community</w:t>
      </w:r>
      <w:r>
        <w:rPr>
          <w:sz w:val="32"/>
          <w:szCs w:val="32"/>
        </w:rPr>
        <w:t xml:space="preserve">—particularly joint action agencies, which </w:t>
      </w:r>
      <w:r w:rsidR="006B3EFD">
        <w:rPr>
          <w:sz w:val="32"/>
          <w:szCs w:val="32"/>
        </w:rPr>
        <w:t xml:space="preserve">serve </w:t>
      </w:r>
      <w:r>
        <w:rPr>
          <w:sz w:val="32"/>
          <w:szCs w:val="32"/>
        </w:rPr>
        <w:t xml:space="preserve">power </w:t>
      </w:r>
      <w:r w:rsidR="00665C38">
        <w:rPr>
          <w:sz w:val="32"/>
          <w:szCs w:val="32"/>
        </w:rPr>
        <w:t xml:space="preserve">public power utilities—have reported spending more than their entire 2021 budget for natural gas </w:t>
      </w:r>
      <w:r w:rsidR="006B3EFD">
        <w:rPr>
          <w:sz w:val="32"/>
          <w:szCs w:val="32"/>
        </w:rPr>
        <w:t>within days.</w:t>
      </w:r>
    </w:p>
    <w:p w14:paraId="6504DCAB" w14:textId="03AFF9FC" w:rsidR="006B3EFD" w:rsidRDefault="006B3EFD" w:rsidP="0040487D">
      <w:pPr>
        <w:pStyle w:val="ListParagraph"/>
        <w:numPr>
          <w:ilvl w:val="0"/>
          <w:numId w:val="2"/>
        </w:numPr>
        <w:rPr>
          <w:sz w:val="32"/>
          <w:szCs w:val="32"/>
        </w:rPr>
      </w:pPr>
      <w:r>
        <w:rPr>
          <w:sz w:val="32"/>
          <w:szCs w:val="32"/>
        </w:rPr>
        <w:t>Similarly, public power utilities</w:t>
      </w:r>
      <w:r w:rsidR="00206AEB">
        <w:rPr>
          <w:sz w:val="32"/>
          <w:szCs w:val="32"/>
        </w:rPr>
        <w:t xml:space="preserve"> who buy power on the wholesale market</w:t>
      </w:r>
      <w:r>
        <w:rPr>
          <w:sz w:val="32"/>
          <w:szCs w:val="32"/>
        </w:rPr>
        <w:t xml:space="preserve"> were </w:t>
      </w:r>
      <w:r w:rsidR="005D5A2B">
        <w:rPr>
          <w:sz w:val="32"/>
          <w:szCs w:val="32"/>
        </w:rPr>
        <w:t xml:space="preserve">forced to pay high prices </w:t>
      </w:r>
      <w:r w:rsidR="004B0116">
        <w:rPr>
          <w:sz w:val="32"/>
          <w:szCs w:val="32"/>
        </w:rPr>
        <w:t>to obtain power to serve customers.</w:t>
      </w:r>
    </w:p>
    <w:p w14:paraId="1115EAC1" w14:textId="57497E66" w:rsidR="00C05A68" w:rsidRPr="00874742" w:rsidRDefault="00C05A68" w:rsidP="0040487D">
      <w:pPr>
        <w:pStyle w:val="ListParagraph"/>
        <w:numPr>
          <w:ilvl w:val="0"/>
          <w:numId w:val="2"/>
        </w:numPr>
        <w:rPr>
          <w:sz w:val="32"/>
          <w:szCs w:val="32"/>
        </w:rPr>
      </w:pPr>
      <w:r>
        <w:rPr>
          <w:sz w:val="32"/>
          <w:szCs w:val="32"/>
        </w:rPr>
        <w:t>Not all public power utilities were negatively impacted financially.</w:t>
      </w:r>
    </w:p>
    <w:p w14:paraId="3EDB85F8" w14:textId="77777777" w:rsidR="00842070" w:rsidRDefault="00842070">
      <w:pPr>
        <w:rPr>
          <w:b/>
          <w:bCs/>
          <w:sz w:val="32"/>
          <w:szCs w:val="32"/>
        </w:rPr>
      </w:pPr>
    </w:p>
    <w:p w14:paraId="298FBFB9" w14:textId="793D165E" w:rsidR="0078029C" w:rsidRPr="00AC1A17" w:rsidRDefault="0078029C" w:rsidP="0078029C">
      <w:pPr>
        <w:rPr>
          <w:i/>
          <w:iCs/>
          <w:sz w:val="32"/>
          <w:szCs w:val="32"/>
        </w:rPr>
      </w:pPr>
      <w:r w:rsidRPr="00AC1A17">
        <w:rPr>
          <w:i/>
          <w:iCs/>
          <w:sz w:val="32"/>
          <w:szCs w:val="32"/>
        </w:rPr>
        <w:t xml:space="preserve">What </w:t>
      </w:r>
      <w:r w:rsidR="00047480">
        <w:rPr>
          <w:i/>
          <w:iCs/>
          <w:sz w:val="32"/>
          <w:szCs w:val="32"/>
        </w:rPr>
        <w:t>is the outlook</w:t>
      </w:r>
      <w:r w:rsidRPr="00AC1A17">
        <w:rPr>
          <w:i/>
          <w:iCs/>
          <w:sz w:val="32"/>
          <w:szCs w:val="32"/>
        </w:rPr>
        <w:t>?</w:t>
      </w:r>
    </w:p>
    <w:p w14:paraId="0ABAE4BE" w14:textId="77777777" w:rsidR="0078029C" w:rsidRDefault="0078029C" w:rsidP="0078029C">
      <w:pPr>
        <w:rPr>
          <w:b/>
          <w:bCs/>
          <w:sz w:val="32"/>
          <w:szCs w:val="32"/>
        </w:rPr>
      </w:pPr>
    </w:p>
    <w:p w14:paraId="3EE5F9E8" w14:textId="1673BEE6" w:rsidR="0078029C" w:rsidRDefault="00C05A68" w:rsidP="00C86DC5">
      <w:pPr>
        <w:pStyle w:val="ListParagraph"/>
        <w:numPr>
          <w:ilvl w:val="0"/>
          <w:numId w:val="3"/>
        </w:numPr>
        <w:rPr>
          <w:sz w:val="32"/>
          <w:szCs w:val="32"/>
        </w:rPr>
      </w:pPr>
      <w:r>
        <w:rPr>
          <w:sz w:val="32"/>
          <w:szCs w:val="32"/>
        </w:rPr>
        <w:t>Impacted p</w:t>
      </w:r>
      <w:r w:rsidR="00C8209A">
        <w:rPr>
          <w:sz w:val="32"/>
          <w:szCs w:val="32"/>
        </w:rPr>
        <w:t xml:space="preserve">ublic power utilities are looking at </w:t>
      </w:r>
      <w:r w:rsidR="008F6906">
        <w:rPr>
          <w:sz w:val="32"/>
          <w:szCs w:val="32"/>
        </w:rPr>
        <w:t xml:space="preserve">high bills coming due for fuel and power. They have no choice </w:t>
      </w:r>
      <w:r w:rsidR="00772824">
        <w:rPr>
          <w:sz w:val="32"/>
          <w:szCs w:val="32"/>
        </w:rPr>
        <w:t xml:space="preserve">but </w:t>
      </w:r>
      <w:r w:rsidR="008F6906">
        <w:rPr>
          <w:sz w:val="32"/>
          <w:szCs w:val="32"/>
        </w:rPr>
        <w:t>to pay.</w:t>
      </w:r>
    </w:p>
    <w:p w14:paraId="3714E8D4" w14:textId="2A2F75A9" w:rsidR="008F6906" w:rsidRDefault="008F6906" w:rsidP="00C86DC5">
      <w:pPr>
        <w:pStyle w:val="ListParagraph"/>
        <w:numPr>
          <w:ilvl w:val="0"/>
          <w:numId w:val="3"/>
        </w:numPr>
        <w:rPr>
          <w:sz w:val="32"/>
          <w:szCs w:val="32"/>
        </w:rPr>
      </w:pPr>
      <w:r>
        <w:rPr>
          <w:sz w:val="32"/>
          <w:szCs w:val="32"/>
        </w:rPr>
        <w:t xml:space="preserve">Unless relief comes, these high costs will need to be </w:t>
      </w:r>
      <w:r w:rsidR="00966AAF">
        <w:rPr>
          <w:sz w:val="32"/>
          <w:szCs w:val="32"/>
        </w:rPr>
        <w:t>shouldered—eventually—by customers and baked into electric rates.</w:t>
      </w:r>
    </w:p>
    <w:p w14:paraId="79C18E03" w14:textId="758ABF39" w:rsidR="00C86DC5" w:rsidRPr="00C86DC5" w:rsidRDefault="00C86DC5" w:rsidP="00C86DC5">
      <w:pPr>
        <w:pStyle w:val="ListParagraph"/>
        <w:numPr>
          <w:ilvl w:val="0"/>
          <w:numId w:val="3"/>
        </w:numPr>
        <w:rPr>
          <w:sz w:val="32"/>
          <w:szCs w:val="32"/>
        </w:rPr>
      </w:pPr>
      <w:r w:rsidRPr="00C86DC5">
        <w:rPr>
          <w:sz w:val="32"/>
          <w:szCs w:val="32"/>
        </w:rPr>
        <w:t xml:space="preserve">This </w:t>
      </w:r>
      <w:r w:rsidR="00C05A68">
        <w:rPr>
          <w:sz w:val="32"/>
          <w:szCs w:val="32"/>
        </w:rPr>
        <w:t>event</w:t>
      </w:r>
      <w:r w:rsidRPr="00C86DC5">
        <w:rPr>
          <w:sz w:val="32"/>
          <w:szCs w:val="32"/>
        </w:rPr>
        <w:t xml:space="preserve"> underscores the importance of electric utilities embracing a diverse, robust resource mix.</w:t>
      </w:r>
    </w:p>
    <w:p w14:paraId="059F09B1" w14:textId="55B8D955" w:rsidR="00C86DC5" w:rsidRPr="00874742" w:rsidRDefault="00C86DC5" w:rsidP="00C86DC5">
      <w:pPr>
        <w:pStyle w:val="ListParagraph"/>
        <w:numPr>
          <w:ilvl w:val="0"/>
          <w:numId w:val="3"/>
        </w:numPr>
        <w:rPr>
          <w:sz w:val="32"/>
          <w:szCs w:val="32"/>
        </w:rPr>
      </w:pPr>
      <w:r w:rsidRPr="00874742">
        <w:rPr>
          <w:sz w:val="32"/>
          <w:szCs w:val="32"/>
        </w:rPr>
        <w:t xml:space="preserve">This situation </w:t>
      </w:r>
      <w:r>
        <w:rPr>
          <w:sz w:val="32"/>
          <w:szCs w:val="32"/>
        </w:rPr>
        <w:t xml:space="preserve">also </w:t>
      </w:r>
      <w:r w:rsidRPr="00874742">
        <w:rPr>
          <w:sz w:val="32"/>
          <w:szCs w:val="32"/>
        </w:rPr>
        <w:t xml:space="preserve">underscores the </w:t>
      </w:r>
      <w:r w:rsidR="004D3E37">
        <w:rPr>
          <w:sz w:val="32"/>
          <w:szCs w:val="32"/>
        </w:rPr>
        <w:t>benefits</w:t>
      </w:r>
      <w:r w:rsidRPr="00874742">
        <w:rPr>
          <w:sz w:val="32"/>
          <w:szCs w:val="32"/>
        </w:rPr>
        <w:t xml:space="preserve"> of utilities owning and operating their own generation resources.</w:t>
      </w:r>
    </w:p>
    <w:p w14:paraId="6859CB95" w14:textId="121E258D" w:rsidR="00C86DC5" w:rsidRPr="00C86DC5" w:rsidRDefault="00C05A68" w:rsidP="00C86DC5">
      <w:pPr>
        <w:pStyle w:val="ListParagraph"/>
        <w:numPr>
          <w:ilvl w:val="1"/>
          <w:numId w:val="3"/>
        </w:numPr>
        <w:rPr>
          <w:sz w:val="32"/>
          <w:szCs w:val="32"/>
        </w:rPr>
      </w:pPr>
      <w:r>
        <w:rPr>
          <w:sz w:val="32"/>
          <w:szCs w:val="32"/>
        </w:rPr>
        <w:t xml:space="preserve">We need </w:t>
      </w:r>
      <w:r w:rsidR="00C86DC5" w:rsidRPr="00874742">
        <w:rPr>
          <w:sz w:val="32"/>
          <w:szCs w:val="32"/>
        </w:rPr>
        <w:t>access to comparable incentives for developing renewables</w:t>
      </w:r>
      <w:r w:rsidR="00505BB9">
        <w:rPr>
          <w:sz w:val="32"/>
          <w:szCs w:val="32"/>
        </w:rPr>
        <w:t xml:space="preserve"> and nuclear</w:t>
      </w:r>
      <w:r w:rsidR="00C86DC5" w:rsidRPr="00874742">
        <w:rPr>
          <w:sz w:val="32"/>
          <w:szCs w:val="32"/>
        </w:rPr>
        <w:t>, we are effectively not given that option.</w:t>
      </w:r>
    </w:p>
    <w:p w14:paraId="48135AD0" w14:textId="77777777" w:rsidR="0078029C" w:rsidRDefault="0078029C">
      <w:pPr>
        <w:rPr>
          <w:i/>
          <w:iCs/>
          <w:sz w:val="32"/>
          <w:szCs w:val="32"/>
        </w:rPr>
      </w:pPr>
    </w:p>
    <w:p w14:paraId="080ED274" w14:textId="04B95A5B" w:rsidR="00A510B0" w:rsidRDefault="00DF6E01" w:rsidP="004D3E37">
      <w:pPr>
        <w:rPr>
          <w:i/>
          <w:iCs/>
          <w:sz w:val="32"/>
          <w:szCs w:val="32"/>
        </w:rPr>
      </w:pPr>
      <w:r w:rsidRPr="00AC1A17">
        <w:rPr>
          <w:i/>
          <w:iCs/>
          <w:sz w:val="32"/>
          <w:szCs w:val="32"/>
        </w:rPr>
        <w:t xml:space="preserve">What </w:t>
      </w:r>
      <w:r w:rsidR="0078029C">
        <w:rPr>
          <w:i/>
          <w:iCs/>
          <w:sz w:val="32"/>
          <w:szCs w:val="32"/>
        </w:rPr>
        <w:t>can be done</w:t>
      </w:r>
      <w:r w:rsidRPr="00AC1A17">
        <w:rPr>
          <w:i/>
          <w:iCs/>
          <w:sz w:val="32"/>
          <w:szCs w:val="32"/>
        </w:rPr>
        <w:t>?</w:t>
      </w:r>
    </w:p>
    <w:p w14:paraId="00702424" w14:textId="4E385F82" w:rsidR="000A0568" w:rsidRDefault="00C45B86" w:rsidP="000A0568">
      <w:pPr>
        <w:pStyle w:val="ListParagraph"/>
        <w:numPr>
          <w:ilvl w:val="0"/>
          <w:numId w:val="6"/>
        </w:numPr>
        <w:rPr>
          <w:sz w:val="32"/>
          <w:szCs w:val="32"/>
        </w:rPr>
      </w:pPr>
      <w:hyperlink r:id="rId5" w:history="1">
        <w:r w:rsidR="00741B04" w:rsidRPr="003514AD">
          <w:rPr>
            <w:rStyle w:val="Hyperlink"/>
            <w:sz w:val="32"/>
            <w:szCs w:val="32"/>
          </w:rPr>
          <w:t xml:space="preserve">APPA </w:t>
        </w:r>
        <w:r w:rsidR="006605DE" w:rsidRPr="003514AD">
          <w:rPr>
            <w:rStyle w:val="Hyperlink"/>
            <w:sz w:val="32"/>
            <w:szCs w:val="32"/>
          </w:rPr>
          <w:t xml:space="preserve">and APGA </w:t>
        </w:r>
        <w:r w:rsidR="00741B04" w:rsidRPr="003514AD">
          <w:rPr>
            <w:rStyle w:val="Hyperlink"/>
            <w:sz w:val="32"/>
            <w:szCs w:val="32"/>
          </w:rPr>
          <w:t>asked President Biden</w:t>
        </w:r>
        <w:r w:rsidR="000A0568" w:rsidRPr="003514AD">
          <w:rPr>
            <w:rStyle w:val="Hyperlink"/>
            <w:sz w:val="32"/>
            <w:szCs w:val="32"/>
          </w:rPr>
          <w:t xml:space="preserve"> to </w:t>
        </w:r>
        <w:r w:rsidR="002A0D01" w:rsidRPr="003514AD">
          <w:rPr>
            <w:rStyle w:val="Hyperlink"/>
            <w:sz w:val="32"/>
            <w:szCs w:val="32"/>
          </w:rPr>
          <w:t>take action by</w:t>
        </w:r>
        <w:r w:rsidR="000A0568" w:rsidRPr="003514AD">
          <w:rPr>
            <w:rStyle w:val="Hyperlink"/>
            <w:sz w:val="32"/>
            <w:szCs w:val="32"/>
          </w:rPr>
          <w:t xml:space="preserve"> capping the price of natural gas</w:t>
        </w:r>
      </w:hyperlink>
      <w:r w:rsidR="000A0568">
        <w:rPr>
          <w:sz w:val="32"/>
          <w:szCs w:val="32"/>
        </w:rPr>
        <w:t>.</w:t>
      </w:r>
    </w:p>
    <w:p w14:paraId="05915FA8" w14:textId="7A7B28A6" w:rsidR="000A0568" w:rsidRDefault="00C45B86" w:rsidP="000A0568">
      <w:pPr>
        <w:pStyle w:val="ListParagraph"/>
        <w:numPr>
          <w:ilvl w:val="0"/>
          <w:numId w:val="6"/>
        </w:numPr>
        <w:rPr>
          <w:sz w:val="32"/>
          <w:szCs w:val="32"/>
        </w:rPr>
      </w:pPr>
      <w:hyperlink r:id="rId6" w:history="1">
        <w:r w:rsidR="000A0568" w:rsidRPr="00EF01CC">
          <w:rPr>
            <w:rStyle w:val="Hyperlink"/>
            <w:sz w:val="32"/>
            <w:szCs w:val="32"/>
          </w:rPr>
          <w:t xml:space="preserve">APPA </w:t>
        </w:r>
        <w:r w:rsidR="002A0D01" w:rsidRPr="00EF01CC">
          <w:rPr>
            <w:rStyle w:val="Hyperlink"/>
            <w:sz w:val="32"/>
            <w:szCs w:val="32"/>
          </w:rPr>
          <w:t xml:space="preserve">and APGA asked FERC and DOE to </w:t>
        </w:r>
        <w:r w:rsidR="00EF311B" w:rsidRPr="00EF01CC">
          <w:rPr>
            <w:rStyle w:val="Hyperlink"/>
            <w:sz w:val="32"/>
            <w:szCs w:val="32"/>
          </w:rPr>
          <w:t>investigate the cause of high natural gas prices during Uri</w:t>
        </w:r>
      </w:hyperlink>
      <w:r w:rsidR="00EF311B">
        <w:rPr>
          <w:sz w:val="32"/>
          <w:szCs w:val="32"/>
        </w:rPr>
        <w:t>.</w:t>
      </w:r>
    </w:p>
    <w:p w14:paraId="4AB14C8E" w14:textId="1C8DCFF5" w:rsidR="00EF311B" w:rsidRPr="000A0568" w:rsidRDefault="00931E02" w:rsidP="000A0568">
      <w:pPr>
        <w:pStyle w:val="ListParagraph"/>
        <w:numPr>
          <w:ilvl w:val="0"/>
          <w:numId w:val="6"/>
        </w:numPr>
        <w:rPr>
          <w:sz w:val="32"/>
          <w:szCs w:val="32"/>
        </w:rPr>
      </w:pPr>
      <w:r>
        <w:rPr>
          <w:sz w:val="32"/>
          <w:szCs w:val="32"/>
        </w:rPr>
        <w:t>We are working with our members to determine longer-term advocacy priorities, including—but not limited to—legislative action.</w:t>
      </w:r>
    </w:p>
    <w:sectPr w:rsidR="00EF311B" w:rsidRPr="000A0568" w:rsidSect="00953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225A9"/>
    <w:multiLevelType w:val="hybridMultilevel"/>
    <w:tmpl w:val="08E47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42B92"/>
    <w:multiLevelType w:val="hybridMultilevel"/>
    <w:tmpl w:val="6C30D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A0017"/>
    <w:multiLevelType w:val="hybridMultilevel"/>
    <w:tmpl w:val="5016F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66C45"/>
    <w:multiLevelType w:val="hybridMultilevel"/>
    <w:tmpl w:val="ACB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36B50"/>
    <w:multiLevelType w:val="hybridMultilevel"/>
    <w:tmpl w:val="91A045B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924980"/>
    <w:multiLevelType w:val="hybridMultilevel"/>
    <w:tmpl w:val="32F8D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F627B"/>
    <w:multiLevelType w:val="hybridMultilevel"/>
    <w:tmpl w:val="617A0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0738F"/>
    <w:multiLevelType w:val="hybridMultilevel"/>
    <w:tmpl w:val="FA30B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B2"/>
    <w:rsid w:val="00004A5F"/>
    <w:rsid w:val="00015D31"/>
    <w:rsid w:val="00047480"/>
    <w:rsid w:val="000756ED"/>
    <w:rsid w:val="000A0568"/>
    <w:rsid w:val="000B5C12"/>
    <w:rsid w:val="001032FA"/>
    <w:rsid w:val="00116920"/>
    <w:rsid w:val="0016275F"/>
    <w:rsid w:val="00181942"/>
    <w:rsid w:val="00181B3B"/>
    <w:rsid w:val="001A2723"/>
    <w:rsid w:val="001D124E"/>
    <w:rsid w:val="001E556F"/>
    <w:rsid w:val="001F58FD"/>
    <w:rsid w:val="00206AEB"/>
    <w:rsid w:val="00214A5D"/>
    <w:rsid w:val="0021643D"/>
    <w:rsid w:val="00224ABC"/>
    <w:rsid w:val="002366DF"/>
    <w:rsid w:val="00243FD8"/>
    <w:rsid w:val="0025742F"/>
    <w:rsid w:val="00275A79"/>
    <w:rsid w:val="002856EA"/>
    <w:rsid w:val="002A0191"/>
    <w:rsid w:val="002A0D01"/>
    <w:rsid w:val="002A1AB4"/>
    <w:rsid w:val="002A2F69"/>
    <w:rsid w:val="002B15AF"/>
    <w:rsid w:val="002C10D8"/>
    <w:rsid w:val="002D0E29"/>
    <w:rsid w:val="002D41B7"/>
    <w:rsid w:val="002F1E0F"/>
    <w:rsid w:val="002F3F1F"/>
    <w:rsid w:val="003270D1"/>
    <w:rsid w:val="00350D76"/>
    <w:rsid w:val="003514AD"/>
    <w:rsid w:val="00360193"/>
    <w:rsid w:val="003A3149"/>
    <w:rsid w:val="003A4EE7"/>
    <w:rsid w:val="003E1F17"/>
    <w:rsid w:val="0040487D"/>
    <w:rsid w:val="004100DE"/>
    <w:rsid w:val="00451DB2"/>
    <w:rsid w:val="00476096"/>
    <w:rsid w:val="004A3510"/>
    <w:rsid w:val="004B0116"/>
    <w:rsid w:val="004C7D92"/>
    <w:rsid w:val="004D3E37"/>
    <w:rsid w:val="004E087A"/>
    <w:rsid w:val="004E444E"/>
    <w:rsid w:val="00502AA0"/>
    <w:rsid w:val="00505BB9"/>
    <w:rsid w:val="005176CB"/>
    <w:rsid w:val="0056592A"/>
    <w:rsid w:val="005A7B1E"/>
    <w:rsid w:val="005B31AD"/>
    <w:rsid w:val="005B66FE"/>
    <w:rsid w:val="005D3ADC"/>
    <w:rsid w:val="005D5A2B"/>
    <w:rsid w:val="005F2221"/>
    <w:rsid w:val="005F580B"/>
    <w:rsid w:val="00624F1C"/>
    <w:rsid w:val="00625A88"/>
    <w:rsid w:val="00626755"/>
    <w:rsid w:val="006605DE"/>
    <w:rsid w:val="00665C38"/>
    <w:rsid w:val="00666D7E"/>
    <w:rsid w:val="00667727"/>
    <w:rsid w:val="006B3EFD"/>
    <w:rsid w:val="006B501B"/>
    <w:rsid w:val="006C4F49"/>
    <w:rsid w:val="00711722"/>
    <w:rsid w:val="00711A6C"/>
    <w:rsid w:val="00741B04"/>
    <w:rsid w:val="0074693E"/>
    <w:rsid w:val="00772824"/>
    <w:rsid w:val="0078029C"/>
    <w:rsid w:val="0078463D"/>
    <w:rsid w:val="007C57F1"/>
    <w:rsid w:val="007E0AA8"/>
    <w:rsid w:val="008346D3"/>
    <w:rsid w:val="00842070"/>
    <w:rsid w:val="008537BA"/>
    <w:rsid w:val="0085431D"/>
    <w:rsid w:val="00874742"/>
    <w:rsid w:val="00876B2D"/>
    <w:rsid w:val="008820D8"/>
    <w:rsid w:val="008A3201"/>
    <w:rsid w:val="008C2352"/>
    <w:rsid w:val="008D6DC1"/>
    <w:rsid w:val="008F6906"/>
    <w:rsid w:val="0091533C"/>
    <w:rsid w:val="00931E02"/>
    <w:rsid w:val="009534D5"/>
    <w:rsid w:val="00953C54"/>
    <w:rsid w:val="00966AAF"/>
    <w:rsid w:val="00970A02"/>
    <w:rsid w:val="009852E2"/>
    <w:rsid w:val="00986C6D"/>
    <w:rsid w:val="009956C2"/>
    <w:rsid w:val="009A1136"/>
    <w:rsid w:val="009A55CA"/>
    <w:rsid w:val="009C4A22"/>
    <w:rsid w:val="00A20AAD"/>
    <w:rsid w:val="00A510B0"/>
    <w:rsid w:val="00A62C4F"/>
    <w:rsid w:val="00A8144B"/>
    <w:rsid w:val="00AB3B7E"/>
    <w:rsid w:val="00AC0A03"/>
    <w:rsid w:val="00AC1A17"/>
    <w:rsid w:val="00AE22A7"/>
    <w:rsid w:val="00B7786F"/>
    <w:rsid w:val="00BA6F9A"/>
    <w:rsid w:val="00BE28C6"/>
    <w:rsid w:val="00C05A68"/>
    <w:rsid w:val="00C17560"/>
    <w:rsid w:val="00C3520D"/>
    <w:rsid w:val="00C45B86"/>
    <w:rsid w:val="00C8209A"/>
    <w:rsid w:val="00C83EF2"/>
    <w:rsid w:val="00C86DC5"/>
    <w:rsid w:val="00CA2CF2"/>
    <w:rsid w:val="00CA6CB4"/>
    <w:rsid w:val="00CD7FB7"/>
    <w:rsid w:val="00D46DCF"/>
    <w:rsid w:val="00D62B9B"/>
    <w:rsid w:val="00DA614B"/>
    <w:rsid w:val="00DC743E"/>
    <w:rsid w:val="00DF6E01"/>
    <w:rsid w:val="00E065C6"/>
    <w:rsid w:val="00E22435"/>
    <w:rsid w:val="00E3148B"/>
    <w:rsid w:val="00E370C5"/>
    <w:rsid w:val="00E5443E"/>
    <w:rsid w:val="00E564A6"/>
    <w:rsid w:val="00E76E84"/>
    <w:rsid w:val="00EC678F"/>
    <w:rsid w:val="00EE7B9D"/>
    <w:rsid w:val="00EF01CC"/>
    <w:rsid w:val="00EF311B"/>
    <w:rsid w:val="00F00EEB"/>
    <w:rsid w:val="00F35597"/>
    <w:rsid w:val="00FD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787B"/>
  <w14:defaultImageDpi w14:val="32767"/>
  <w15:chartTrackingRefBased/>
  <w15:docId w15:val="{CD70F2E4-476B-B441-9D92-B36F2499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B2"/>
    <w:pPr>
      <w:ind w:left="720"/>
      <w:contextualSpacing/>
    </w:pPr>
  </w:style>
  <w:style w:type="character" w:styleId="CommentReference">
    <w:name w:val="annotation reference"/>
    <w:basedOn w:val="DefaultParagraphFont"/>
    <w:uiPriority w:val="99"/>
    <w:semiHidden/>
    <w:unhideWhenUsed/>
    <w:rsid w:val="00D46DCF"/>
    <w:rPr>
      <w:sz w:val="16"/>
      <w:szCs w:val="16"/>
    </w:rPr>
  </w:style>
  <w:style w:type="paragraph" w:styleId="CommentText">
    <w:name w:val="annotation text"/>
    <w:basedOn w:val="Normal"/>
    <w:link w:val="CommentTextChar"/>
    <w:uiPriority w:val="99"/>
    <w:semiHidden/>
    <w:unhideWhenUsed/>
    <w:rsid w:val="00D46DCF"/>
    <w:rPr>
      <w:sz w:val="20"/>
      <w:szCs w:val="20"/>
    </w:rPr>
  </w:style>
  <w:style w:type="character" w:customStyle="1" w:styleId="CommentTextChar">
    <w:name w:val="Comment Text Char"/>
    <w:basedOn w:val="DefaultParagraphFont"/>
    <w:link w:val="CommentText"/>
    <w:uiPriority w:val="99"/>
    <w:semiHidden/>
    <w:rsid w:val="00D46DCF"/>
    <w:rPr>
      <w:sz w:val="20"/>
      <w:szCs w:val="20"/>
    </w:rPr>
  </w:style>
  <w:style w:type="paragraph" w:styleId="CommentSubject">
    <w:name w:val="annotation subject"/>
    <w:basedOn w:val="CommentText"/>
    <w:next w:val="CommentText"/>
    <w:link w:val="CommentSubjectChar"/>
    <w:uiPriority w:val="99"/>
    <w:semiHidden/>
    <w:unhideWhenUsed/>
    <w:rsid w:val="00D46DCF"/>
    <w:rPr>
      <w:b/>
      <w:bCs/>
    </w:rPr>
  </w:style>
  <w:style w:type="character" w:customStyle="1" w:styleId="CommentSubjectChar">
    <w:name w:val="Comment Subject Char"/>
    <w:basedOn w:val="CommentTextChar"/>
    <w:link w:val="CommentSubject"/>
    <w:uiPriority w:val="99"/>
    <w:semiHidden/>
    <w:rsid w:val="00D46DCF"/>
    <w:rPr>
      <w:b/>
      <w:bCs/>
      <w:sz w:val="20"/>
      <w:szCs w:val="20"/>
    </w:rPr>
  </w:style>
  <w:style w:type="paragraph" w:styleId="BalloonText">
    <w:name w:val="Balloon Text"/>
    <w:basedOn w:val="Normal"/>
    <w:link w:val="BalloonTextChar"/>
    <w:uiPriority w:val="99"/>
    <w:semiHidden/>
    <w:unhideWhenUsed/>
    <w:rsid w:val="00D46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DCF"/>
    <w:rPr>
      <w:rFonts w:ascii="Segoe UI" w:hAnsi="Segoe UI" w:cs="Segoe UI"/>
      <w:sz w:val="18"/>
      <w:szCs w:val="18"/>
    </w:rPr>
  </w:style>
  <w:style w:type="paragraph" w:styleId="NormalWeb">
    <w:name w:val="Normal (Web)"/>
    <w:basedOn w:val="Normal"/>
    <w:uiPriority w:val="99"/>
    <w:unhideWhenUsed/>
    <w:rsid w:val="001032F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514AD"/>
    <w:rPr>
      <w:color w:val="0563C1" w:themeColor="hyperlink"/>
      <w:u w:val="single"/>
    </w:rPr>
  </w:style>
  <w:style w:type="character" w:styleId="UnresolvedMention">
    <w:name w:val="Unresolved Mention"/>
    <w:basedOn w:val="DefaultParagraphFont"/>
    <w:uiPriority w:val="99"/>
    <w:rsid w:val="00351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4374">
      <w:bodyDiv w:val="1"/>
      <w:marLeft w:val="0"/>
      <w:marRight w:val="0"/>
      <w:marTop w:val="0"/>
      <w:marBottom w:val="0"/>
      <w:divBdr>
        <w:top w:val="none" w:sz="0" w:space="0" w:color="auto"/>
        <w:left w:val="none" w:sz="0" w:space="0" w:color="auto"/>
        <w:bottom w:val="none" w:sz="0" w:space="0" w:color="auto"/>
        <w:right w:val="none" w:sz="0" w:space="0" w:color="auto"/>
      </w:divBdr>
      <w:divsChild>
        <w:div w:id="1049456298">
          <w:marLeft w:val="0"/>
          <w:marRight w:val="0"/>
          <w:marTop w:val="0"/>
          <w:marBottom w:val="0"/>
          <w:divBdr>
            <w:top w:val="none" w:sz="0" w:space="0" w:color="auto"/>
            <w:left w:val="none" w:sz="0" w:space="0" w:color="auto"/>
            <w:bottom w:val="none" w:sz="0" w:space="0" w:color="auto"/>
            <w:right w:val="none" w:sz="0" w:space="0" w:color="auto"/>
          </w:divBdr>
        </w:div>
        <w:div w:id="422846841">
          <w:marLeft w:val="0"/>
          <w:marRight w:val="0"/>
          <w:marTop w:val="0"/>
          <w:marBottom w:val="0"/>
          <w:divBdr>
            <w:top w:val="none" w:sz="0" w:space="0" w:color="auto"/>
            <w:left w:val="none" w:sz="0" w:space="0" w:color="auto"/>
            <w:bottom w:val="none" w:sz="0" w:space="0" w:color="auto"/>
            <w:right w:val="none" w:sz="0" w:space="0" w:color="auto"/>
          </w:divBdr>
        </w:div>
        <w:div w:id="626736012">
          <w:marLeft w:val="0"/>
          <w:marRight w:val="0"/>
          <w:marTop w:val="0"/>
          <w:marBottom w:val="0"/>
          <w:divBdr>
            <w:top w:val="none" w:sz="0" w:space="0" w:color="auto"/>
            <w:left w:val="none" w:sz="0" w:space="0" w:color="auto"/>
            <w:bottom w:val="none" w:sz="0" w:space="0" w:color="auto"/>
            <w:right w:val="none" w:sz="0" w:space="0" w:color="auto"/>
          </w:divBdr>
        </w:div>
      </w:divsChild>
    </w:div>
    <w:div w:id="753478134">
      <w:bodyDiv w:val="1"/>
      <w:marLeft w:val="0"/>
      <w:marRight w:val="0"/>
      <w:marTop w:val="0"/>
      <w:marBottom w:val="0"/>
      <w:divBdr>
        <w:top w:val="none" w:sz="0" w:space="0" w:color="auto"/>
        <w:left w:val="none" w:sz="0" w:space="0" w:color="auto"/>
        <w:bottom w:val="none" w:sz="0" w:space="0" w:color="auto"/>
        <w:right w:val="none" w:sz="0" w:space="0" w:color="auto"/>
      </w:divBdr>
    </w:div>
    <w:div w:id="771508923">
      <w:bodyDiv w:val="1"/>
      <w:marLeft w:val="0"/>
      <w:marRight w:val="0"/>
      <w:marTop w:val="0"/>
      <w:marBottom w:val="0"/>
      <w:divBdr>
        <w:top w:val="none" w:sz="0" w:space="0" w:color="auto"/>
        <w:left w:val="none" w:sz="0" w:space="0" w:color="auto"/>
        <w:bottom w:val="none" w:sz="0" w:space="0" w:color="auto"/>
        <w:right w:val="none" w:sz="0" w:space="0" w:color="auto"/>
      </w:divBdr>
    </w:div>
    <w:div w:id="994920144">
      <w:bodyDiv w:val="1"/>
      <w:marLeft w:val="0"/>
      <w:marRight w:val="0"/>
      <w:marTop w:val="0"/>
      <w:marBottom w:val="0"/>
      <w:divBdr>
        <w:top w:val="none" w:sz="0" w:space="0" w:color="auto"/>
        <w:left w:val="none" w:sz="0" w:space="0" w:color="auto"/>
        <w:bottom w:val="none" w:sz="0" w:space="0" w:color="auto"/>
        <w:right w:val="none" w:sz="0" w:space="0" w:color="auto"/>
      </w:divBdr>
    </w:div>
    <w:div w:id="1312052730">
      <w:bodyDiv w:val="1"/>
      <w:marLeft w:val="0"/>
      <w:marRight w:val="0"/>
      <w:marTop w:val="0"/>
      <w:marBottom w:val="0"/>
      <w:divBdr>
        <w:top w:val="none" w:sz="0" w:space="0" w:color="auto"/>
        <w:left w:val="none" w:sz="0" w:space="0" w:color="auto"/>
        <w:bottom w:val="none" w:sz="0" w:space="0" w:color="auto"/>
        <w:right w:val="none" w:sz="0" w:space="0" w:color="auto"/>
      </w:divBdr>
    </w:div>
    <w:div w:id="14659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power.org/system/files/documents/APPA-APGA%20FERC%20letter.pdf" TargetMode="External"/><Relationship Id="rId5" Type="http://schemas.openxmlformats.org/officeDocument/2006/relationships/hyperlink" Target="https://www.publicpower.org/system/files/documents/APPA-APGA%20Letter%20to%20President%20Bid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Sellier</dc:creator>
  <cp:keywords/>
  <dc:description/>
  <cp:lastModifiedBy>Tobias Sellier</cp:lastModifiedBy>
  <cp:revision>3</cp:revision>
  <cp:lastPrinted>2021-02-17T19:47:00Z</cp:lastPrinted>
  <dcterms:created xsi:type="dcterms:W3CDTF">2021-03-04T19:02:00Z</dcterms:created>
  <dcterms:modified xsi:type="dcterms:W3CDTF">2021-03-04T19:03:00Z</dcterms:modified>
</cp:coreProperties>
</file>