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3FCF" w14:textId="49B64345" w:rsidR="006E6223" w:rsidRDefault="00451DB2">
      <w:pPr>
        <w:rPr>
          <w:b/>
          <w:bCs/>
          <w:sz w:val="32"/>
          <w:szCs w:val="32"/>
        </w:rPr>
      </w:pPr>
      <w:r w:rsidRPr="00243FD8">
        <w:rPr>
          <w:b/>
          <w:bCs/>
          <w:sz w:val="32"/>
          <w:szCs w:val="32"/>
        </w:rPr>
        <w:t xml:space="preserve">Talking Points </w:t>
      </w:r>
      <w:r w:rsidR="0016275F">
        <w:rPr>
          <w:b/>
          <w:bCs/>
          <w:sz w:val="32"/>
          <w:szCs w:val="32"/>
        </w:rPr>
        <w:t xml:space="preserve">on </w:t>
      </w:r>
      <w:r w:rsidR="00DF6E01">
        <w:rPr>
          <w:b/>
          <w:bCs/>
          <w:sz w:val="32"/>
          <w:szCs w:val="32"/>
        </w:rPr>
        <w:t>Winter Weather and Outages in the Midwest and Texas</w:t>
      </w:r>
    </w:p>
    <w:p w14:paraId="703F9B29" w14:textId="533076B8" w:rsidR="00DF6E01" w:rsidRDefault="00DF6E01">
      <w:pPr>
        <w:rPr>
          <w:b/>
          <w:bCs/>
          <w:sz w:val="32"/>
          <w:szCs w:val="32"/>
        </w:rPr>
      </w:pPr>
    </w:p>
    <w:p w14:paraId="05475062" w14:textId="1C93C749" w:rsidR="00DF6E01" w:rsidRPr="00842070" w:rsidRDefault="00DF6E01">
      <w:pPr>
        <w:rPr>
          <w:i/>
          <w:iCs/>
          <w:sz w:val="32"/>
          <w:szCs w:val="32"/>
        </w:rPr>
      </w:pPr>
      <w:r w:rsidRPr="00842070">
        <w:rPr>
          <w:i/>
          <w:iCs/>
          <w:sz w:val="32"/>
          <w:szCs w:val="32"/>
        </w:rPr>
        <w:t>What is going on?</w:t>
      </w:r>
    </w:p>
    <w:p w14:paraId="6C510BB1" w14:textId="7C3A6CC6" w:rsidR="00842070" w:rsidRDefault="00842070">
      <w:pPr>
        <w:rPr>
          <w:b/>
          <w:bCs/>
          <w:sz w:val="32"/>
          <w:szCs w:val="32"/>
        </w:rPr>
      </w:pPr>
    </w:p>
    <w:p w14:paraId="686BE249" w14:textId="68337E76" w:rsidR="00842070" w:rsidRDefault="0056592A" w:rsidP="00E370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70C5">
        <w:rPr>
          <w:sz w:val="32"/>
          <w:szCs w:val="32"/>
        </w:rPr>
        <w:t>H</w:t>
      </w:r>
      <w:r w:rsidR="00CD7FB7" w:rsidRPr="00E370C5">
        <w:rPr>
          <w:sz w:val="32"/>
          <w:szCs w:val="32"/>
        </w:rPr>
        <w:t xml:space="preserve">istoric </w:t>
      </w:r>
      <w:r w:rsidRPr="00E370C5">
        <w:rPr>
          <w:sz w:val="32"/>
          <w:szCs w:val="32"/>
        </w:rPr>
        <w:t xml:space="preserve">cold weather and a series of winter storms are </w:t>
      </w:r>
      <w:r w:rsidR="00E564A6">
        <w:rPr>
          <w:sz w:val="32"/>
          <w:szCs w:val="32"/>
        </w:rPr>
        <w:t>severely impacting</w:t>
      </w:r>
      <w:r w:rsidRPr="00E370C5">
        <w:rPr>
          <w:sz w:val="32"/>
          <w:szCs w:val="32"/>
        </w:rPr>
        <w:t xml:space="preserve"> </w:t>
      </w:r>
      <w:r w:rsidR="002A1AB4" w:rsidRPr="00E370C5">
        <w:rPr>
          <w:sz w:val="32"/>
          <w:szCs w:val="32"/>
        </w:rPr>
        <w:t xml:space="preserve">the Midwest and Texas. </w:t>
      </w:r>
    </w:p>
    <w:p w14:paraId="0096992A" w14:textId="1A877586" w:rsidR="006C4F49" w:rsidRDefault="00666D7E" w:rsidP="00E370C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cold weather is driving high demand and </w:t>
      </w:r>
      <w:r w:rsidR="00502AA0">
        <w:rPr>
          <w:sz w:val="32"/>
          <w:szCs w:val="32"/>
        </w:rPr>
        <w:t>generation</w:t>
      </w:r>
      <w:r w:rsidR="008537BA">
        <w:rPr>
          <w:sz w:val="32"/>
          <w:szCs w:val="32"/>
        </w:rPr>
        <w:t xml:space="preserve"> in many cases </w:t>
      </w:r>
      <w:r w:rsidR="00C3520D">
        <w:rPr>
          <w:sz w:val="32"/>
          <w:szCs w:val="32"/>
        </w:rPr>
        <w:t>has been</w:t>
      </w:r>
      <w:r w:rsidR="008537BA">
        <w:rPr>
          <w:sz w:val="32"/>
          <w:szCs w:val="32"/>
        </w:rPr>
        <w:t xml:space="preserve"> </w:t>
      </w:r>
      <w:r w:rsidR="00E3148B">
        <w:rPr>
          <w:sz w:val="32"/>
          <w:szCs w:val="32"/>
        </w:rPr>
        <w:t>constrained</w:t>
      </w:r>
      <w:r w:rsidR="008537BA">
        <w:rPr>
          <w:sz w:val="32"/>
          <w:szCs w:val="32"/>
        </w:rPr>
        <w:t xml:space="preserve"> due to </w:t>
      </w:r>
      <w:r w:rsidR="00C83EF2">
        <w:rPr>
          <w:sz w:val="32"/>
          <w:szCs w:val="32"/>
        </w:rPr>
        <w:t>natural gas well and pipeline freezes, wind turbine freezes, and freezes at power plants themselves</w:t>
      </w:r>
      <w:r w:rsidR="00C3520D">
        <w:rPr>
          <w:sz w:val="32"/>
          <w:szCs w:val="32"/>
        </w:rPr>
        <w:t xml:space="preserve">. </w:t>
      </w:r>
    </w:p>
    <w:p w14:paraId="4E06AE1B" w14:textId="040584FF" w:rsidR="00E370C5" w:rsidRDefault="00C3520D" w:rsidP="006C4F49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These</w:t>
      </w:r>
      <w:r w:rsidR="00502AA0">
        <w:rPr>
          <w:sz w:val="32"/>
          <w:szCs w:val="32"/>
        </w:rPr>
        <w:t xml:space="preserve"> </w:t>
      </w:r>
      <w:r w:rsidR="00666D7E">
        <w:rPr>
          <w:sz w:val="32"/>
          <w:szCs w:val="32"/>
        </w:rPr>
        <w:t>resource</w:t>
      </w:r>
      <w:r>
        <w:rPr>
          <w:sz w:val="32"/>
          <w:szCs w:val="32"/>
        </w:rPr>
        <w:t>s</w:t>
      </w:r>
      <w:r w:rsidR="00502AA0">
        <w:rPr>
          <w:sz w:val="32"/>
          <w:szCs w:val="32"/>
        </w:rPr>
        <w:t xml:space="preserve"> includ</w:t>
      </w:r>
      <w:r>
        <w:rPr>
          <w:sz w:val="32"/>
          <w:szCs w:val="32"/>
        </w:rPr>
        <w:t>e</w:t>
      </w:r>
      <w:r w:rsidR="00502AA0">
        <w:rPr>
          <w:sz w:val="32"/>
          <w:szCs w:val="32"/>
        </w:rPr>
        <w:t xml:space="preserve"> natural gas, wind, coal</w:t>
      </w:r>
      <w:r>
        <w:rPr>
          <w:sz w:val="32"/>
          <w:szCs w:val="32"/>
        </w:rPr>
        <w:t>, and others.</w:t>
      </w:r>
    </w:p>
    <w:p w14:paraId="4D8D4708" w14:textId="0B951F45" w:rsidR="00C3520D" w:rsidRDefault="00C3520D" w:rsidP="00E370C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 a result, prices for power and fuel purchased on the wholesale market</w:t>
      </w:r>
      <w:r w:rsidR="008346D3">
        <w:rPr>
          <w:sz w:val="32"/>
          <w:szCs w:val="32"/>
        </w:rPr>
        <w:t xml:space="preserve"> in these regions are skyrocketing.</w:t>
      </w:r>
    </w:p>
    <w:p w14:paraId="72DD4CF1" w14:textId="17E8762C" w:rsidR="00C17560" w:rsidRPr="002C10D8" w:rsidRDefault="00C17560" w:rsidP="002C10D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C17560">
        <w:rPr>
          <w:sz w:val="32"/>
          <w:szCs w:val="32"/>
        </w:rPr>
        <w:t>Natural gas is the fuel that powers a significant amount of baseload generation in the region</w:t>
      </w:r>
      <w:r w:rsidR="00A20AAD">
        <w:rPr>
          <w:sz w:val="32"/>
          <w:szCs w:val="32"/>
        </w:rPr>
        <w:t xml:space="preserve">, and </w:t>
      </w:r>
      <w:r w:rsidR="00E5443E">
        <w:rPr>
          <w:sz w:val="32"/>
          <w:szCs w:val="32"/>
        </w:rPr>
        <w:t>its</w:t>
      </w:r>
      <w:r w:rsidR="00A20AAD">
        <w:rPr>
          <w:sz w:val="32"/>
          <w:szCs w:val="32"/>
        </w:rPr>
        <w:t xml:space="preserve"> price surges are hitting public power utilities hard.</w:t>
      </w:r>
    </w:p>
    <w:p w14:paraId="3297DFCC" w14:textId="43AF5401" w:rsidR="00876B2D" w:rsidRDefault="00876B2D" w:rsidP="00E370C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Millions of customers </w:t>
      </w:r>
      <w:r w:rsidR="00E564A6">
        <w:rPr>
          <w:sz w:val="32"/>
          <w:szCs w:val="32"/>
        </w:rPr>
        <w:t>in Texas have been</w:t>
      </w:r>
      <w:r>
        <w:rPr>
          <w:sz w:val="32"/>
          <w:szCs w:val="32"/>
        </w:rPr>
        <w:t xml:space="preserve"> without power or </w:t>
      </w:r>
      <w:r w:rsidR="002856EA">
        <w:rPr>
          <w:sz w:val="32"/>
          <w:szCs w:val="32"/>
        </w:rPr>
        <w:t>have experienced</w:t>
      </w:r>
      <w:r>
        <w:rPr>
          <w:sz w:val="32"/>
          <w:szCs w:val="32"/>
        </w:rPr>
        <w:t xml:space="preserve"> rolling outages mandated by regional operators to protect the larger grid.</w:t>
      </w:r>
      <w:r w:rsidR="006B501B">
        <w:rPr>
          <w:sz w:val="32"/>
          <w:szCs w:val="32"/>
        </w:rPr>
        <w:t xml:space="preserve"> While power is coming back online as the weather improves, these impacts have </w:t>
      </w:r>
      <w:r w:rsidR="00224ABC">
        <w:rPr>
          <w:sz w:val="32"/>
          <w:szCs w:val="32"/>
        </w:rPr>
        <w:t xml:space="preserve">been significant to customers in </w:t>
      </w:r>
      <w:r w:rsidR="00BA6F9A">
        <w:rPr>
          <w:sz w:val="32"/>
          <w:szCs w:val="32"/>
        </w:rPr>
        <w:t>many communities</w:t>
      </w:r>
      <w:r w:rsidR="00224ABC">
        <w:rPr>
          <w:sz w:val="32"/>
          <w:szCs w:val="32"/>
        </w:rPr>
        <w:t>.</w:t>
      </w:r>
    </w:p>
    <w:p w14:paraId="2FDECC09" w14:textId="77777777" w:rsidR="00874742" w:rsidRPr="00874742" w:rsidRDefault="00874742" w:rsidP="008747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4742">
        <w:rPr>
          <w:sz w:val="32"/>
          <w:szCs w:val="32"/>
        </w:rPr>
        <w:t>This situation underscores the importance of electric utilities embracing a diverse, robust resource mix.</w:t>
      </w:r>
    </w:p>
    <w:p w14:paraId="11464BD1" w14:textId="7683AAC4" w:rsidR="00874742" w:rsidRPr="00874742" w:rsidRDefault="00874742" w:rsidP="008747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4742">
        <w:rPr>
          <w:sz w:val="32"/>
          <w:szCs w:val="32"/>
        </w:rPr>
        <w:t xml:space="preserve">This situation </w:t>
      </w:r>
      <w:r w:rsidR="00224ABC">
        <w:rPr>
          <w:sz w:val="32"/>
          <w:szCs w:val="32"/>
        </w:rPr>
        <w:t xml:space="preserve">also </w:t>
      </w:r>
      <w:r w:rsidRPr="00874742">
        <w:rPr>
          <w:sz w:val="32"/>
          <w:szCs w:val="32"/>
        </w:rPr>
        <w:t>underscores the positives of utilities owning and operating their own generation resources.</w:t>
      </w:r>
    </w:p>
    <w:p w14:paraId="1A3770EB" w14:textId="7D4187F1" w:rsidR="00874742" w:rsidRPr="00874742" w:rsidRDefault="00874742" w:rsidP="004E444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874742">
        <w:rPr>
          <w:sz w:val="32"/>
          <w:szCs w:val="32"/>
        </w:rPr>
        <w:t>Without access to comparable incentives for developing renewables, we are effectively not given that option.</w:t>
      </w:r>
    </w:p>
    <w:p w14:paraId="3EDB85F8" w14:textId="77777777" w:rsidR="00842070" w:rsidRDefault="00842070">
      <w:pPr>
        <w:rPr>
          <w:b/>
          <w:bCs/>
          <w:sz w:val="32"/>
          <w:szCs w:val="32"/>
        </w:rPr>
      </w:pPr>
    </w:p>
    <w:p w14:paraId="3A8DF92E" w14:textId="61F17B2A" w:rsidR="00DF6E01" w:rsidRPr="00AC1A17" w:rsidRDefault="00DF6E01">
      <w:pPr>
        <w:rPr>
          <w:i/>
          <w:iCs/>
          <w:sz w:val="32"/>
          <w:szCs w:val="32"/>
        </w:rPr>
      </w:pPr>
      <w:r w:rsidRPr="00AC1A17">
        <w:rPr>
          <w:i/>
          <w:iCs/>
          <w:sz w:val="32"/>
          <w:szCs w:val="32"/>
        </w:rPr>
        <w:t>What is the public power response?</w:t>
      </w:r>
    </w:p>
    <w:p w14:paraId="080ED274" w14:textId="77777777" w:rsidR="00A510B0" w:rsidRDefault="00A510B0">
      <w:pPr>
        <w:rPr>
          <w:b/>
          <w:bCs/>
          <w:sz w:val="32"/>
          <w:szCs w:val="32"/>
        </w:rPr>
      </w:pPr>
    </w:p>
    <w:p w14:paraId="635BFA00" w14:textId="0B89B2C4" w:rsidR="00A510B0" w:rsidRPr="00275A79" w:rsidRDefault="002A0191" w:rsidP="00A510B0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>Public power utilities are beholden to mandates from regional grid operators (e.g.</w:t>
      </w:r>
      <w:r w:rsidR="004C7D92">
        <w:rPr>
          <w:sz w:val="32"/>
          <w:szCs w:val="32"/>
        </w:rPr>
        <w:t>,</w:t>
      </w:r>
      <w:r>
        <w:rPr>
          <w:sz w:val="32"/>
          <w:szCs w:val="32"/>
        </w:rPr>
        <w:t xml:space="preserve"> ERCOT, SPP) to curtail load by </w:t>
      </w:r>
      <w:r w:rsidR="00275A79">
        <w:rPr>
          <w:sz w:val="32"/>
          <w:szCs w:val="32"/>
        </w:rPr>
        <w:t>turning off power to customers.</w:t>
      </w:r>
    </w:p>
    <w:p w14:paraId="6EE85189" w14:textId="128BA957" w:rsidR="00275A79" w:rsidRDefault="0078463D" w:rsidP="00A510B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Electric utilities</w:t>
      </w:r>
      <w:r w:rsidR="00275A79" w:rsidRPr="00275A79">
        <w:rPr>
          <w:sz w:val="32"/>
          <w:szCs w:val="32"/>
        </w:rPr>
        <w:t xml:space="preserve"> are focused on the things they </w:t>
      </w:r>
      <w:r w:rsidRPr="0078463D">
        <w:rPr>
          <w:b/>
          <w:bCs/>
          <w:i/>
          <w:iCs/>
          <w:sz w:val="32"/>
          <w:szCs w:val="32"/>
        </w:rPr>
        <w:t>can</w:t>
      </w:r>
      <w:r w:rsidR="00275A79" w:rsidRPr="00275A79">
        <w:rPr>
          <w:sz w:val="32"/>
          <w:szCs w:val="32"/>
        </w:rPr>
        <w:t xml:space="preserve"> control, such as communicating with their customers about ways can save energy</w:t>
      </w:r>
      <w:r>
        <w:rPr>
          <w:sz w:val="32"/>
          <w:szCs w:val="32"/>
        </w:rPr>
        <w:t xml:space="preserve"> (to prevent future curtailments)</w:t>
      </w:r>
      <w:r w:rsidR="00181B3B">
        <w:rPr>
          <w:sz w:val="32"/>
          <w:szCs w:val="32"/>
        </w:rPr>
        <w:t>;</w:t>
      </w:r>
      <w:r w:rsidR="00275A79" w:rsidRPr="00275A79">
        <w:rPr>
          <w:sz w:val="32"/>
          <w:szCs w:val="32"/>
        </w:rPr>
        <w:t xml:space="preserve"> stay</w:t>
      </w:r>
      <w:r>
        <w:rPr>
          <w:sz w:val="32"/>
          <w:szCs w:val="32"/>
        </w:rPr>
        <w:t>ing</w:t>
      </w:r>
      <w:r w:rsidR="00275A79" w:rsidRPr="00275A79">
        <w:rPr>
          <w:sz w:val="32"/>
          <w:szCs w:val="32"/>
        </w:rPr>
        <w:t xml:space="preserve"> safe</w:t>
      </w:r>
      <w:r>
        <w:rPr>
          <w:sz w:val="32"/>
          <w:szCs w:val="32"/>
        </w:rPr>
        <w:t xml:space="preserve"> while using generators </w:t>
      </w:r>
      <w:r w:rsidR="00181B3B">
        <w:rPr>
          <w:sz w:val="32"/>
          <w:szCs w:val="32"/>
        </w:rPr>
        <w:t>and space heaters;</w:t>
      </w:r>
      <w:r w:rsidR="00275A79" w:rsidRPr="00275A79">
        <w:rPr>
          <w:sz w:val="32"/>
          <w:szCs w:val="32"/>
        </w:rPr>
        <w:t xml:space="preserve"> and avoid</w:t>
      </w:r>
      <w:r w:rsidR="0021643D">
        <w:rPr>
          <w:sz w:val="32"/>
          <w:szCs w:val="32"/>
        </w:rPr>
        <w:t>ing</w:t>
      </w:r>
      <w:r w:rsidR="00275A79" w:rsidRPr="00275A79">
        <w:rPr>
          <w:sz w:val="32"/>
          <w:szCs w:val="32"/>
        </w:rPr>
        <w:t xml:space="preserve"> scams, which we are—unfortunately—seeing out there</w:t>
      </w:r>
      <w:r w:rsidR="000B5C12">
        <w:rPr>
          <w:sz w:val="32"/>
          <w:szCs w:val="32"/>
        </w:rPr>
        <w:t>.</w:t>
      </w:r>
    </w:p>
    <w:p w14:paraId="6B3ECEE4" w14:textId="77777777" w:rsidR="00AC1A17" w:rsidRPr="00275A79" w:rsidRDefault="00AC1A17" w:rsidP="00AC1A17">
      <w:pPr>
        <w:pStyle w:val="ListParagraph"/>
        <w:rPr>
          <w:sz w:val="32"/>
          <w:szCs w:val="32"/>
        </w:rPr>
      </w:pPr>
    </w:p>
    <w:p w14:paraId="377444EB" w14:textId="0ACE8B4B" w:rsidR="00842070" w:rsidRPr="00AC1A17" w:rsidRDefault="00842070">
      <w:pPr>
        <w:rPr>
          <w:i/>
          <w:iCs/>
          <w:sz w:val="32"/>
          <w:szCs w:val="32"/>
        </w:rPr>
      </w:pPr>
      <w:r w:rsidRPr="00AC1A17">
        <w:rPr>
          <w:i/>
          <w:iCs/>
          <w:sz w:val="32"/>
          <w:szCs w:val="32"/>
        </w:rPr>
        <w:t>What is the outlook?</w:t>
      </w:r>
    </w:p>
    <w:p w14:paraId="30C279A6" w14:textId="2FC1A7E8" w:rsidR="00360193" w:rsidRDefault="00360193">
      <w:pPr>
        <w:rPr>
          <w:b/>
          <w:bCs/>
          <w:sz w:val="32"/>
          <w:szCs w:val="32"/>
        </w:rPr>
      </w:pPr>
    </w:p>
    <w:p w14:paraId="0F490422" w14:textId="77777777" w:rsidR="00A8144B" w:rsidRDefault="00A8144B" w:rsidP="003601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Aside from the customer impacts, t</w:t>
      </w:r>
      <w:r w:rsidR="00360193" w:rsidRPr="00360193">
        <w:rPr>
          <w:sz w:val="32"/>
          <w:szCs w:val="32"/>
        </w:rPr>
        <w:t xml:space="preserve">his is a catastrophic financial blow to many of our utilities who are beholden to market conditions. </w:t>
      </w:r>
    </w:p>
    <w:p w14:paraId="4ED792EF" w14:textId="77777777" w:rsidR="00A8144B" w:rsidRDefault="00360193" w:rsidP="00A8144B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60193">
        <w:rPr>
          <w:sz w:val="32"/>
          <w:szCs w:val="32"/>
        </w:rPr>
        <w:t xml:space="preserve">Some have spent their entire year’s fuel budget </w:t>
      </w:r>
      <w:r w:rsidR="00A8144B">
        <w:rPr>
          <w:sz w:val="32"/>
          <w:szCs w:val="32"/>
        </w:rPr>
        <w:t>in</w:t>
      </w:r>
      <w:r w:rsidRPr="00360193">
        <w:rPr>
          <w:sz w:val="32"/>
          <w:szCs w:val="32"/>
        </w:rPr>
        <w:t xml:space="preserve"> the past few days. </w:t>
      </w:r>
    </w:p>
    <w:p w14:paraId="0FDC3867" w14:textId="33719AAE" w:rsidR="00360193" w:rsidRPr="00360193" w:rsidRDefault="00986C6D" w:rsidP="00A8144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Without relief, t</w:t>
      </w:r>
      <w:r w:rsidR="00360193" w:rsidRPr="00360193">
        <w:rPr>
          <w:sz w:val="32"/>
          <w:szCs w:val="32"/>
        </w:rPr>
        <w:t xml:space="preserve">his </w:t>
      </w:r>
      <w:r w:rsidR="00A8144B">
        <w:rPr>
          <w:sz w:val="32"/>
          <w:szCs w:val="32"/>
        </w:rPr>
        <w:t xml:space="preserve">financial </w:t>
      </w:r>
      <w:r w:rsidR="00360193" w:rsidRPr="00360193">
        <w:rPr>
          <w:sz w:val="32"/>
          <w:szCs w:val="32"/>
        </w:rPr>
        <w:t xml:space="preserve">burden will eventually </w:t>
      </w:r>
      <w:r w:rsidR="00667727">
        <w:rPr>
          <w:sz w:val="32"/>
          <w:szCs w:val="32"/>
        </w:rPr>
        <w:t>be passed on</w:t>
      </w:r>
      <w:r w:rsidR="00360193" w:rsidRPr="00360193">
        <w:rPr>
          <w:sz w:val="32"/>
          <w:szCs w:val="32"/>
        </w:rPr>
        <w:t xml:space="preserve"> to customers.</w:t>
      </w:r>
    </w:p>
    <w:p w14:paraId="42B1A3E0" w14:textId="4EFE7F21" w:rsidR="00360193" w:rsidRPr="00360193" w:rsidRDefault="0021643D" w:rsidP="003601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There are m</w:t>
      </w:r>
      <w:r w:rsidR="00360193" w:rsidRPr="00360193">
        <w:rPr>
          <w:sz w:val="32"/>
          <w:szCs w:val="32"/>
        </w:rPr>
        <w:t xml:space="preserve">any options on the table for </w:t>
      </w:r>
      <w:r w:rsidR="00F35597">
        <w:rPr>
          <w:sz w:val="32"/>
          <w:szCs w:val="32"/>
        </w:rPr>
        <w:t xml:space="preserve">industry and government leaders for </w:t>
      </w:r>
      <w:r w:rsidR="000756ED">
        <w:rPr>
          <w:sz w:val="32"/>
          <w:szCs w:val="32"/>
        </w:rPr>
        <w:t xml:space="preserve">evaluating and </w:t>
      </w:r>
      <w:r w:rsidR="00360193">
        <w:rPr>
          <w:sz w:val="32"/>
          <w:szCs w:val="32"/>
        </w:rPr>
        <w:t>remedying this situation moving forward</w:t>
      </w:r>
      <w:r w:rsidR="00360193" w:rsidRPr="00360193">
        <w:rPr>
          <w:sz w:val="32"/>
          <w:szCs w:val="32"/>
        </w:rPr>
        <w:t>.</w:t>
      </w:r>
    </w:p>
    <w:p w14:paraId="33E8B28D" w14:textId="616CF07F" w:rsidR="00360193" w:rsidRPr="00360193" w:rsidRDefault="00360193" w:rsidP="0036019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360193">
        <w:rPr>
          <w:sz w:val="32"/>
          <w:szCs w:val="32"/>
        </w:rPr>
        <w:t xml:space="preserve">In the short term, </w:t>
      </w:r>
      <w:r w:rsidR="005F580B">
        <w:rPr>
          <w:sz w:val="32"/>
          <w:szCs w:val="32"/>
        </w:rPr>
        <w:t xml:space="preserve">there </w:t>
      </w:r>
      <w:r w:rsidR="00625A88">
        <w:rPr>
          <w:sz w:val="32"/>
          <w:szCs w:val="32"/>
        </w:rPr>
        <w:t>will be</w:t>
      </w:r>
      <w:r w:rsidR="005F580B">
        <w:rPr>
          <w:sz w:val="32"/>
          <w:szCs w:val="32"/>
        </w:rPr>
        <w:t xml:space="preserve"> consideration of</w:t>
      </w:r>
      <w:r w:rsidRPr="00360193">
        <w:rPr>
          <w:sz w:val="32"/>
          <w:szCs w:val="32"/>
        </w:rPr>
        <w:t xml:space="preserve"> capping natural gas prices </w:t>
      </w:r>
      <w:r w:rsidR="000756ED">
        <w:rPr>
          <w:sz w:val="32"/>
          <w:szCs w:val="32"/>
        </w:rPr>
        <w:t xml:space="preserve">or other mechanisms to smooth out these major price impacts </w:t>
      </w:r>
      <w:r w:rsidRPr="00360193">
        <w:rPr>
          <w:sz w:val="32"/>
          <w:szCs w:val="32"/>
        </w:rPr>
        <w:t>to provide relief for struggling communities</w:t>
      </w:r>
    </w:p>
    <w:p w14:paraId="01168D77" w14:textId="484FA723" w:rsidR="00360193" w:rsidRPr="00360193" w:rsidRDefault="005F580B" w:rsidP="003601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There will be evaluation</w:t>
      </w:r>
      <w:r w:rsidR="00360193" w:rsidRPr="00360193">
        <w:rPr>
          <w:sz w:val="32"/>
          <w:szCs w:val="32"/>
        </w:rPr>
        <w:t xml:space="preserve"> </w:t>
      </w:r>
      <w:r w:rsidR="005D3ADC">
        <w:rPr>
          <w:sz w:val="32"/>
          <w:szCs w:val="32"/>
        </w:rPr>
        <w:t xml:space="preserve">of </w:t>
      </w:r>
      <w:r w:rsidR="00360193" w:rsidRPr="00360193">
        <w:rPr>
          <w:sz w:val="32"/>
          <w:szCs w:val="32"/>
        </w:rPr>
        <w:t>state resource adequacy requirements</w:t>
      </w:r>
      <w:r w:rsidR="000B5C12">
        <w:rPr>
          <w:sz w:val="32"/>
          <w:szCs w:val="32"/>
        </w:rPr>
        <w:t>.</w:t>
      </w:r>
    </w:p>
    <w:p w14:paraId="593DB139" w14:textId="72CD35AA" w:rsidR="00360193" w:rsidRPr="00360193" w:rsidRDefault="005F580B" w:rsidP="003601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There will be evaluation of power</w:t>
      </w:r>
      <w:r w:rsidR="00360193" w:rsidRPr="00360193">
        <w:rPr>
          <w:sz w:val="32"/>
          <w:szCs w:val="32"/>
        </w:rPr>
        <w:t xml:space="preserve"> plant hardening/weatherizing</w:t>
      </w:r>
      <w:r>
        <w:rPr>
          <w:sz w:val="32"/>
          <w:szCs w:val="32"/>
        </w:rPr>
        <w:t xml:space="preserve"> mandates</w:t>
      </w:r>
      <w:r w:rsidR="000B5C12">
        <w:rPr>
          <w:sz w:val="32"/>
          <w:szCs w:val="32"/>
        </w:rPr>
        <w:t>.</w:t>
      </w:r>
    </w:p>
    <w:p w14:paraId="2EC4AAE1" w14:textId="4142B6B4" w:rsidR="00360193" w:rsidRPr="00360193" w:rsidRDefault="002B15AF" w:rsidP="0036019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addition to short-term relief measures, p</w:t>
      </w:r>
      <w:r w:rsidR="00360193" w:rsidRPr="00360193">
        <w:rPr>
          <w:sz w:val="32"/>
          <w:szCs w:val="32"/>
        </w:rPr>
        <w:t xml:space="preserve">ublic power </w:t>
      </w:r>
      <w:r w:rsidR="005D3ADC">
        <w:rPr>
          <w:sz w:val="32"/>
          <w:szCs w:val="32"/>
        </w:rPr>
        <w:t xml:space="preserve">utilities </w:t>
      </w:r>
      <w:r w:rsidR="009A1136">
        <w:rPr>
          <w:sz w:val="32"/>
          <w:szCs w:val="32"/>
        </w:rPr>
        <w:t>will continue to advocate</w:t>
      </w:r>
      <w:r w:rsidR="005D3ADC">
        <w:rPr>
          <w:sz w:val="32"/>
          <w:szCs w:val="32"/>
        </w:rPr>
        <w:t xml:space="preserve"> at the federal level</w:t>
      </w:r>
      <w:r w:rsidR="009A1136">
        <w:rPr>
          <w:sz w:val="32"/>
          <w:szCs w:val="32"/>
        </w:rPr>
        <w:t xml:space="preserve"> for tools to provide them with more</w:t>
      </w:r>
      <w:r w:rsidR="00360193" w:rsidRPr="00360193">
        <w:rPr>
          <w:sz w:val="32"/>
          <w:szCs w:val="32"/>
        </w:rPr>
        <w:t xml:space="preserve"> options in terms of resource mix</w:t>
      </w:r>
      <w:r w:rsidR="00986C6D">
        <w:rPr>
          <w:sz w:val="32"/>
          <w:szCs w:val="32"/>
        </w:rPr>
        <w:t>, including:</w:t>
      </w:r>
    </w:p>
    <w:p w14:paraId="49DC5081" w14:textId="3767E6BE" w:rsidR="00360193" w:rsidRPr="00360193" w:rsidRDefault="00360193" w:rsidP="00360193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360193">
        <w:rPr>
          <w:sz w:val="32"/>
          <w:szCs w:val="32"/>
        </w:rPr>
        <w:lastRenderedPageBreak/>
        <w:t>Comparable incentives</w:t>
      </w:r>
      <w:r w:rsidR="008820D8">
        <w:rPr>
          <w:sz w:val="32"/>
          <w:szCs w:val="32"/>
        </w:rPr>
        <w:t xml:space="preserve"> to the tax credits for-profit entities can obtain to develop new </w:t>
      </w:r>
      <w:r w:rsidR="002B15AF">
        <w:rPr>
          <w:sz w:val="32"/>
          <w:szCs w:val="32"/>
        </w:rPr>
        <w:t xml:space="preserve">clean and reliable </w:t>
      </w:r>
      <w:r w:rsidR="008820D8">
        <w:rPr>
          <w:sz w:val="32"/>
          <w:szCs w:val="32"/>
        </w:rPr>
        <w:t>energy resources</w:t>
      </w:r>
      <w:r w:rsidR="00986C6D">
        <w:rPr>
          <w:sz w:val="32"/>
          <w:szCs w:val="32"/>
        </w:rPr>
        <w:t>.</w:t>
      </w:r>
    </w:p>
    <w:p w14:paraId="554800FC" w14:textId="7597A814" w:rsidR="00626755" w:rsidRPr="00EC678F" w:rsidRDefault="00EC678F" w:rsidP="00EC678F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EC678F">
        <w:rPr>
          <w:sz w:val="32"/>
          <w:szCs w:val="32"/>
        </w:rPr>
        <w:t>Amending the tax code to make it easier to finance existing debt, encourage energy investments, and promote economic growth in public power communities.</w:t>
      </w:r>
    </w:p>
    <w:sectPr w:rsidR="00626755" w:rsidRPr="00EC678F" w:rsidSect="0095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B92"/>
    <w:multiLevelType w:val="hybridMultilevel"/>
    <w:tmpl w:val="6C30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4980"/>
    <w:multiLevelType w:val="hybridMultilevel"/>
    <w:tmpl w:val="32F8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0738F"/>
    <w:multiLevelType w:val="hybridMultilevel"/>
    <w:tmpl w:val="FA3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B2"/>
    <w:rsid w:val="000756ED"/>
    <w:rsid w:val="000B5C12"/>
    <w:rsid w:val="0016275F"/>
    <w:rsid w:val="00181B3B"/>
    <w:rsid w:val="001E556F"/>
    <w:rsid w:val="0021643D"/>
    <w:rsid w:val="00224ABC"/>
    <w:rsid w:val="00243FD8"/>
    <w:rsid w:val="0025742F"/>
    <w:rsid w:val="00275A79"/>
    <w:rsid w:val="002856EA"/>
    <w:rsid w:val="002A0191"/>
    <w:rsid w:val="002A1AB4"/>
    <w:rsid w:val="002B15AF"/>
    <w:rsid w:val="002C10D8"/>
    <w:rsid w:val="00360193"/>
    <w:rsid w:val="00451DB2"/>
    <w:rsid w:val="004A3510"/>
    <w:rsid w:val="004C7D92"/>
    <w:rsid w:val="004E444E"/>
    <w:rsid w:val="00502AA0"/>
    <w:rsid w:val="005176CB"/>
    <w:rsid w:val="0056592A"/>
    <w:rsid w:val="005D3ADC"/>
    <w:rsid w:val="005F2221"/>
    <w:rsid w:val="005F580B"/>
    <w:rsid w:val="00625A88"/>
    <w:rsid w:val="00626755"/>
    <w:rsid w:val="00666D7E"/>
    <w:rsid w:val="00667727"/>
    <w:rsid w:val="006B501B"/>
    <w:rsid w:val="006C4F49"/>
    <w:rsid w:val="00711722"/>
    <w:rsid w:val="0078463D"/>
    <w:rsid w:val="008346D3"/>
    <w:rsid w:val="00842070"/>
    <w:rsid w:val="008537BA"/>
    <w:rsid w:val="00874742"/>
    <w:rsid w:val="00876B2D"/>
    <w:rsid w:val="008820D8"/>
    <w:rsid w:val="009534D5"/>
    <w:rsid w:val="00953C54"/>
    <w:rsid w:val="00986C6D"/>
    <w:rsid w:val="009A1136"/>
    <w:rsid w:val="009A55CA"/>
    <w:rsid w:val="00A20AAD"/>
    <w:rsid w:val="00A510B0"/>
    <w:rsid w:val="00A62C4F"/>
    <w:rsid w:val="00A8144B"/>
    <w:rsid w:val="00AC1A17"/>
    <w:rsid w:val="00B7786F"/>
    <w:rsid w:val="00BA6F9A"/>
    <w:rsid w:val="00C17560"/>
    <w:rsid w:val="00C3520D"/>
    <w:rsid w:val="00C83EF2"/>
    <w:rsid w:val="00CD7FB7"/>
    <w:rsid w:val="00D46DCF"/>
    <w:rsid w:val="00DF6E01"/>
    <w:rsid w:val="00E3148B"/>
    <w:rsid w:val="00E370C5"/>
    <w:rsid w:val="00E5443E"/>
    <w:rsid w:val="00E564A6"/>
    <w:rsid w:val="00EC678F"/>
    <w:rsid w:val="00F35597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787B"/>
  <w14:defaultImageDpi w14:val="32767"/>
  <w15:chartTrackingRefBased/>
  <w15:docId w15:val="{CD70F2E4-476B-B441-9D92-B36F249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C6509E9866541AC2BE26C71C5028F" ma:contentTypeVersion="3" ma:contentTypeDescription="Create a new document." ma:contentTypeScope="" ma:versionID="1ec66b125809df1731d088ef29a47c6f">
  <xsd:schema xmlns:xsd="http://www.w3.org/2001/XMLSchema" xmlns:xs="http://www.w3.org/2001/XMLSchema" xmlns:p="http://schemas.microsoft.com/office/2006/metadata/properties" xmlns:ns2="46b3b80c-e0d1-4392-abb1-8dcbd5718bb2" targetNamespace="http://schemas.microsoft.com/office/2006/metadata/properties" ma:root="true" ma:fieldsID="f390a84383449aee424e17cc7164bd9d" ns2:_="">
    <xsd:import namespace="46b3b80c-e0d1-4392-abb1-8dcbd5718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b80c-e0d1-4392-abb1-8dcbd5718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87B4C-8AAD-4F27-A4B8-55CC9C1DC884}"/>
</file>

<file path=customXml/itemProps2.xml><?xml version="1.0" encoding="utf-8"?>
<ds:datastoreItem xmlns:ds="http://schemas.openxmlformats.org/officeDocument/2006/customXml" ds:itemID="{13220BD9-F0F2-4680-BB3E-9062A2866092}"/>
</file>

<file path=customXml/itemProps3.xml><?xml version="1.0" encoding="utf-8"?>
<ds:datastoreItem xmlns:ds="http://schemas.openxmlformats.org/officeDocument/2006/customXml" ds:itemID="{D76D1EC0-ABC8-46ED-8680-FAABA60F30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Sellier</dc:creator>
  <cp:keywords/>
  <dc:description/>
  <cp:lastModifiedBy>Tobias Sellier</cp:lastModifiedBy>
  <cp:revision>7</cp:revision>
  <cp:lastPrinted>2021-02-17T19:47:00Z</cp:lastPrinted>
  <dcterms:created xsi:type="dcterms:W3CDTF">2021-02-18T20:00:00Z</dcterms:created>
  <dcterms:modified xsi:type="dcterms:W3CDTF">2021-02-18T20:28:00Z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0x01010055EC6509E9866541AC2BE26C71C5028F</vt:lpwstr>
  </property>
</Properties>
</file>